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3FA2E9" w14:textId="10F42024" w:rsidR="00D22B5D" w:rsidRPr="00DE2581" w:rsidRDefault="00000000">
      <w:pPr>
        <w:jc w:val="center"/>
        <w:rPr>
          <w:b/>
        </w:rPr>
      </w:pPr>
      <w:r w:rsidRPr="00DE2581">
        <w:rPr>
          <w:b/>
          <w:sz w:val="28"/>
          <w:szCs w:val="28"/>
        </w:rPr>
        <w:t xml:space="preserve">North Atlantic Tropical Cyclone Intensification: </w:t>
      </w:r>
      <w:r w:rsidR="00493AFD">
        <w:rPr>
          <w:b/>
          <w:sz w:val="28"/>
          <w:szCs w:val="28"/>
        </w:rPr>
        <w:t>Regional</w:t>
      </w:r>
      <w:r w:rsidR="000B7BBE">
        <w:rPr>
          <w:b/>
          <w:sz w:val="28"/>
          <w:szCs w:val="28"/>
        </w:rPr>
        <w:t xml:space="preserve"> </w:t>
      </w:r>
      <w:r w:rsidRPr="00DE2581">
        <w:rPr>
          <w:b/>
          <w:sz w:val="28"/>
          <w:szCs w:val="28"/>
        </w:rPr>
        <w:t>Drivers and Trends</w:t>
      </w:r>
      <w:r w:rsidRPr="00DE2581">
        <w:rPr>
          <w:b/>
        </w:rPr>
        <w:t xml:space="preserve"> </w:t>
      </w:r>
    </w:p>
    <w:p w14:paraId="46597306" w14:textId="77777777" w:rsidR="00D22B5D" w:rsidRPr="00DE2581" w:rsidRDefault="00000000">
      <w:pPr>
        <w:spacing w:before="120" w:after="360"/>
        <w:jc w:val="center"/>
        <w:rPr>
          <w:b/>
          <w:vertAlign w:val="superscript"/>
        </w:rPr>
      </w:pPr>
      <w:r w:rsidRPr="00DE2581">
        <w:rPr>
          <w:b/>
        </w:rPr>
        <w:t>Sharanya J. Majumdar</w:t>
      </w:r>
      <w:r w:rsidRPr="00DE2581">
        <w:rPr>
          <w:b/>
          <w:vertAlign w:val="superscript"/>
        </w:rPr>
        <w:t>1</w:t>
      </w:r>
      <w:r w:rsidRPr="00DE2581">
        <w:rPr>
          <w:b/>
        </w:rPr>
        <w:t>, Samantha Nebylitsa</w:t>
      </w:r>
      <w:r w:rsidRPr="00DE2581">
        <w:rPr>
          <w:b/>
          <w:vertAlign w:val="superscript"/>
        </w:rPr>
        <w:t>1</w:t>
      </w:r>
      <w:r w:rsidRPr="00DE2581">
        <w:rPr>
          <w:b/>
        </w:rPr>
        <w:t>, Philip J. Klotzbach</w:t>
      </w:r>
      <w:r w:rsidRPr="00DE2581">
        <w:rPr>
          <w:b/>
          <w:vertAlign w:val="superscript"/>
        </w:rPr>
        <w:t>2</w:t>
      </w:r>
      <w:r w:rsidRPr="00DE2581">
        <w:rPr>
          <w:b/>
        </w:rPr>
        <w:t>, Cameron Masiello</w:t>
      </w:r>
      <w:r w:rsidRPr="00DE2581">
        <w:rPr>
          <w:b/>
          <w:vertAlign w:val="superscript"/>
        </w:rPr>
        <w:t>1</w:t>
      </w:r>
      <w:r w:rsidRPr="00DE2581">
        <w:rPr>
          <w:b/>
        </w:rPr>
        <w:t>, and Zachary R. Michael</w:t>
      </w:r>
      <w:r w:rsidRPr="00DE2581">
        <w:rPr>
          <w:b/>
          <w:vertAlign w:val="superscript"/>
        </w:rPr>
        <w:t>1</w:t>
      </w:r>
    </w:p>
    <w:p w14:paraId="709E97BA" w14:textId="77777777" w:rsidR="00D22B5D" w:rsidRPr="00DE2581" w:rsidRDefault="00000000">
      <w:pPr>
        <w:spacing w:before="120"/>
        <w:jc w:val="center"/>
        <w:rPr>
          <w:vertAlign w:val="superscript"/>
        </w:rPr>
      </w:pPr>
      <w:r w:rsidRPr="00DE2581">
        <w:rPr>
          <w:vertAlign w:val="superscript"/>
        </w:rPr>
        <w:t>1</w:t>
      </w:r>
      <w:r w:rsidRPr="00DE2581">
        <w:t>Department of Atmospheric Sciences, University of Miami, Miami, FL, USA.</w:t>
      </w:r>
    </w:p>
    <w:p w14:paraId="2476EB1D" w14:textId="356D11C9" w:rsidR="00E11C7C" w:rsidRDefault="00000000" w:rsidP="000075B6">
      <w:pPr>
        <w:spacing w:before="120"/>
        <w:jc w:val="center"/>
      </w:pPr>
      <w:r w:rsidRPr="00DE2581">
        <w:rPr>
          <w:vertAlign w:val="superscript"/>
        </w:rPr>
        <w:t>2</w:t>
      </w:r>
      <w:r w:rsidRPr="00DE2581">
        <w:t>Department of Atmospheric Science, Colorado State University, Fort Collins, CO, USA.</w:t>
      </w:r>
    </w:p>
    <w:p w14:paraId="310C7E7E" w14:textId="7D7422BA" w:rsidR="00D22B5D" w:rsidRPr="00DE2581" w:rsidRDefault="00000000">
      <w:pPr>
        <w:spacing w:before="120"/>
        <w:jc w:val="center"/>
        <w:rPr>
          <w:color w:val="0000FF"/>
        </w:rPr>
      </w:pPr>
      <w:r w:rsidRPr="00DE2581">
        <w:t xml:space="preserve"> Corresponding author: Sharanya J. Majumdar (</w:t>
      </w:r>
      <w:r w:rsidR="0062604F">
        <w:rPr>
          <w:color w:val="0000FF"/>
        </w:rPr>
        <w:t>s.majumdar@miami.edu</w:t>
      </w:r>
      <w:r w:rsidRPr="00DE2581">
        <w:rPr>
          <w:color w:val="0000FF"/>
        </w:rPr>
        <w:t>)</w:t>
      </w:r>
    </w:p>
    <w:p w14:paraId="7FE49775" w14:textId="77777777" w:rsidR="00E11C7C" w:rsidRDefault="00E11C7C" w:rsidP="00E11C7C">
      <w:pPr>
        <w:rPr>
          <w:b/>
        </w:rPr>
      </w:pPr>
    </w:p>
    <w:p w14:paraId="569FA33D" w14:textId="38356B3D" w:rsidR="00C85211" w:rsidRPr="00C85211" w:rsidRDefault="00000000" w:rsidP="00C85211">
      <w:pPr>
        <w:rPr>
          <w:b/>
        </w:rPr>
      </w:pPr>
      <w:r w:rsidRPr="00DE2581">
        <w:rPr>
          <w:b/>
        </w:rPr>
        <w:t>Key Points</w:t>
      </w:r>
    </w:p>
    <w:p w14:paraId="391D309C" w14:textId="0C462CF8" w:rsidR="00C85211" w:rsidRPr="00C85211" w:rsidRDefault="00C85211" w:rsidP="00C85211">
      <w:pPr>
        <w:numPr>
          <w:ilvl w:val="0"/>
          <w:numId w:val="1"/>
        </w:numPr>
        <w:spacing w:before="240"/>
        <w:jc w:val="both"/>
        <w:rPr>
          <w:color w:val="000000" w:themeColor="text1"/>
        </w:rPr>
      </w:pPr>
      <w:r w:rsidRPr="39F1E0E0">
        <w:rPr>
          <w:color w:val="000000" w:themeColor="text1"/>
        </w:rPr>
        <w:t xml:space="preserve">Atlantic basin rapid intensification </w:t>
      </w:r>
      <w:r w:rsidR="4403163F" w:rsidRPr="39F1E0E0">
        <w:rPr>
          <w:color w:val="000000" w:themeColor="text1"/>
        </w:rPr>
        <w:t xml:space="preserve">trends </w:t>
      </w:r>
      <w:r w:rsidRPr="39F1E0E0">
        <w:rPr>
          <w:color w:val="000000" w:themeColor="text1"/>
        </w:rPr>
        <w:t>vary by region, with the greatest increases between 1980-2000 and 2001-2021 south of 22°N</w:t>
      </w:r>
    </w:p>
    <w:p w14:paraId="2C1E41CE" w14:textId="77777777" w:rsidR="005B05DC" w:rsidRDefault="00B4005A" w:rsidP="005B05DC">
      <w:pPr>
        <w:numPr>
          <w:ilvl w:val="0"/>
          <w:numId w:val="1"/>
        </w:numPr>
        <w:spacing w:before="240"/>
        <w:jc w:val="both"/>
        <w:rPr>
          <w:color w:val="000000" w:themeColor="text1"/>
        </w:rPr>
      </w:pPr>
      <w:r w:rsidRPr="39F1E0E0">
        <w:rPr>
          <w:color w:val="000000" w:themeColor="text1"/>
        </w:rPr>
        <w:t>W</w:t>
      </w:r>
      <w:r w:rsidR="00C85211" w:rsidRPr="39F1E0E0">
        <w:rPr>
          <w:color w:val="000000" w:themeColor="text1"/>
        </w:rPr>
        <w:t>ind shear, sea surface temperature, and radius of maximum winds are useful discriminators</w:t>
      </w:r>
      <w:r w:rsidRPr="39F1E0E0">
        <w:rPr>
          <w:color w:val="000000" w:themeColor="text1"/>
        </w:rPr>
        <w:t xml:space="preserve"> between intensification rates</w:t>
      </w:r>
    </w:p>
    <w:p w14:paraId="7A5524D0" w14:textId="6F2651D5" w:rsidR="005B05DC" w:rsidRPr="005B05DC" w:rsidRDefault="005B05DC" w:rsidP="005B05DC">
      <w:pPr>
        <w:numPr>
          <w:ilvl w:val="0"/>
          <w:numId w:val="1"/>
        </w:numPr>
        <w:spacing w:before="240"/>
        <w:jc w:val="both"/>
        <w:rPr>
          <w:color w:val="000000" w:themeColor="text1"/>
        </w:rPr>
      </w:pPr>
      <w:r w:rsidRPr="005B05DC">
        <w:rPr>
          <w:color w:val="000000" w:themeColor="text1"/>
          <w:lang w:val="en"/>
        </w:rPr>
        <w:t>Storm-relative environmental variable trends vary by region, with sea surface temperatures often related to regional intensity change trends</w:t>
      </w:r>
    </w:p>
    <w:p w14:paraId="59BAA430" w14:textId="77777777" w:rsidR="004F69A6" w:rsidRDefault="004F69A6">
      <w:pPr>
        <w:jc w:val="both"/>
      </w:pPr>
    </w:p>
    <w:p w14:paraId="4367D3A4" w14:textId="39AE1ADC" w:rsidR="00D22B5D" w:rsidRPr="00DE2581" w:rsidRDefault="00000000">
      <w:pPr>
        <w:jc w:val="both"/>
        <w:rPr>
          <w:b/>
        </w:rPr>
      </w:pPr>
      <w:r w:rsidRPr="00DE2581">
        <w:rPr>
          <w:b/>
        </w:rPr>
        <w:t>Abstract</w:t>
      </w:r>
    </w:p>
    <w:p w14:paraId="54213F07" w14:textId="561D5995" w:rsidR="00C46DA6" w:rsidRPr="00E438E2" w:rsidRDefault="00000000" w:rsidP="00E11C7C">
      <w:pPr>
        <w:spacing w:before="240" w:after="120"/>
        <w:jc w:val="both"/>
        <w:rPr>
          <w:rFonts w:eastAsia="Gungsuh"/>
          <w:color w:val="000000" w:themeColor="text1"/>
        </w:rPr>
      </w:pPr>
      <w:r w:rsidRPr="24BA00F2">
        <w:rPr>
          <w:rFonts w:eastAsia="Gungsuh"/>
          <w:color w:val="000000" w:themeColor="text1"/>
        </w:rPr>
        <w:t xml:space="preserve">Using 42 years of reanalysis data, we investigate </w:t>
      </w:r>
      <w:r w:rsidR="00E438E2" w:rsidRPr="24BA00F2">
        <w:rPr>
          <w:rFonts w:eastAsia="Gungsuh"/>
          <w:color w:val="000000" w:themeColor="text1"/>
        </w:rPr>
        <w:t xml:space="preserve">regional, storm-relative </w:t>
      </w:r>
      <w:r w:rsidRPr="24BA00F2">
        <w:rPr>
          <w:rFonts w:eastAsia="Gungsuh"/>
          <w:color w:val="000000" w:themeColor="text1"/>
        </w:rPr>
        <w:t xml:space="preserve">characteristics of </w:t>
      </w:r>
      <w:r w:rsidR="00D9223F" w:rsidRPr="24BA00F2">
        <w:rPr>
          <w:rFonts w:eastAsia="Gungsuh"/>
          <w:color w:val="000000" w:themeColor="text1"/>
        </w:rPr>
        <w:t xml:space="preserve">three </w:t>
      </w:r>
      <w:r w:rsidR="00950C56" w:rsidRPr="24BA00F2">
        <w:rPr>
          <w:rFonts w:eastAsia="Gungsuh"/>
          <w:color w:val="000000" w:themeColor="text1"/>
        </w:rPr>
        <w:t xml:space="preserve">groups of </w:t>
      </w:r>
      <w:r w:rsidRPr="24BA00F2">
        <w:rPr>
          <w:rFonts w:eastAsia="Gungsuh"/>
          <w:color w:val="000000" w:themeColor="text1"/>
        </w:rPr>
        <w:t>Atlantic tropical cyclone</w:t>
      </w:r>
      <w:r w:rsidR="00225661" w:rsidRPr="24BA00F2">
        <w:rPr>
          <w:rFonts w:eastAsia="Gungsuh"/>
          <w:color w:val="000000" w:themeColor="text1"/>
        </w:rPr>
        <w:t xml:space="preserve"> intensification</w:t>
      </w:r>
      <w:r w:rsidR="00D9223F" w:rsidRPr="24BA00F2">
        <w:rPr>
          <w:rFonts w:eastAsia="Gungsuh"/>
          <w:color w:val="000000" w:themeColor="text1"/>
        </w:rPr>
        <w:t xml:space="preserve">: </w:t>
      </w:r>
      <w:r w:rsidR="00BF4808">
        <w:rPr>
          <w:rFonts w:eastAsia="Gungsuh"/>
          <w:color w:val="000000" w:themeColor="text1"/>
        </w:rPr>
        <w:t>slightly</w:t>
      </w:r>
      <w:r w:rsidR="00D9223F" w:rsidRPr="24BA00F2">
        <w:rPr>
          <w:rFonts w:eastAsia="Gungsuh"/>
          <w:color w:val="000000" w:themeColor="text1"/>
        </w:rPr>
        <w:t>, moderately, and rapidly intensifying.</w:t>
      </w:r>
      <w:r w:rsidR="00E438E2" w:rsidRPr="24BA00F2">
        <w:rPr>
          <w:rFonts w:eastAsia="Gungsuh"/>
          <w:color w:val="000000" w:themeColor="text1"/>
        </w:rPr>
        <w:t xml:space="preserve">  </w:t>
      </w:r>
      <w:r w:rsidR="00A100D9">
        <w:rPr>
          <w:rFonts w:eastAsia="Gungsuh"/>
          <w:color w:val="000000" w:themeColor="text1"/>
        </w:rPr>
        <w:t>P</w:t>
      </w:r>
      <w:r w:rsidRPr="24BA00F2">
        <w:rPr>
          <w:rFonts w:eastAsia="Gungsuh"/>
          <w:color w:val="000000" w:themeColor="text1"/>
        </w:rPr>
        <w:t xml:space="preserve">robability density functions </w:t>
      </w:r>
      <w:r w:rsidR="4D177219" w:rsidRPr="24BA00F2">
        <w:rPr>
          <w:rFonts w:eastAsia="Gungsuh"/>
          <w:color w:val="000000" w:themeColor="text1"/>
        </w:rPr>
        <w:t>a</w:t>
      </w:r>
      <w:r w:rsidRPr="24BA00F2">
        <w:rPr>
          <w:rFonts w:eastAsia="Gungsuh"/>
          <w:color w:val="000000" w:themeColor="text1"/>
        </w:rPr>
        <w:t xml:space="preserve">re distinct between </w:t>
      </w:r>
      <w:r w:rsidR="00D9223F" w:rsidRPr="24BA00F2">
        <w:rPr>
          <w:rFonts w:eastAsia="Gungsuh"/>
          <w:color w:val="000000" w:themeColor="text1"/>
        </w:rPr>
        <w:t xml:space="preserve">these </w:t>
      </w:r>
      <w:r w:rsidR="00950C56" w:rsidRPr="24BA00F2">
        <w:rPr>
          <w:rFonts w:eastAsia="Gungsuh"/>
          <w:color w:val="000000" w:themeColor="text1"/>
        </w:rPr>
        <w:t>groups</w:t>
      </w:r>
      <w:r w:rsidRPr="24BA00F2">
        <w:rPr>
          <w:rFonts w:eastAsia="Gungsuh"/>
          <w:color w:val="000000" w:themeColor="text1"/>
        </w:rPr>
        <w:t xml:space="preserve"> for vertical wind shear, sea surface temperature (SST), and radius of maximum winds (RMW), but </w:t>
      </w:r>
      <w:r w:rsidR="00DE2581" w:rsidRPr="24BA00F2">
        <w:rPr>
          <w:rFonts w:eastAsia="Gungsuh"/>
          <w:color w:val="000000" w:themeColor="text1"/>
        </w:rPr>
        <w:t>less so</w:t>
      </w:r>
      <w:r w:rsidRPr="24BA00F2">
        <w:rPr>
          <w:rFonts w:eastAsia="Gungsuh"/>
          <w:color w:val="000000" w:themeColor="text1"/>
        </w:rPr>
        <w:t xml:space="preserve"> for relative humidity. In the Gulf of Mexico and southern North Atlantic, shear and RMW </w:t>
      </w:r>
      <w:r w:rsidR="263B4CC6" w:rsidRPr="24BA00F2">
        <w:rPr>
          <w:rFonts w:eastAsia="Gungsuh"/>
          <w:color w:val="000000" w:themeColor="text1"/>
        </w:rPr>
        <w:t>a</w:t>
      </w:r>
      <w:r w:rsidRPr="24BA00F2">
        <w:rPr>
          <w:rFonts w:eastAsia="Gungsuh"/>
          <w:color w:val="000000" w:themeColor="text1"/>
        </w:rPr>
        <w:t xml:space="preserve">re good predictors. In the open Atlantic, north of 22°N, shear and SST </w:t>
      </w:r>
      <w:r w:rsidR="34EDCC92" w:rsidRPr="24BA00F2">
        <w:rPr>
          <w:rFonts w:eastAsia="Gungsuh"/>
          <w:color w:val="000000" w:themeColor="text1"/>
        </w:rPr>
        <w:t>a</w:t>
      </w:r>
      <w:r w:rsidRPr="24BA00F2">
        <w:rPr>
          <w:rFonts w:eastAsia="Gungsuh"/>
          <w:color w:val="000000" w:themeColor="text1"/>
        </w:rPr>
        <w:t xml:space="preserve">re the best predictors.  In the Caribbean, weaker relationships suggest low statistical predictability in a region where RI cases </w:t>
      </w:r>
      <w:r w:rsidR="00813D65" w:rsidRPr="24BA00F2">
        <w:rPr>
          <w:rFonts w:eastAsia="Gungsuh"/>
          <w:color w:val="000000" w:themeColor="text1"/>
        </w:rPr>
        <w:t>increased between 1980-2000 and 2001-2021</w:t>
      </w:r>
      <w:r w:rsidRPr="24BA00F2">
        <w:rPr>
          <w:rFonts w:eastAsia="Gungsuh"/>
          <w:color w:val="000000" w:themeColor="text1"/>
        </w:rPr>
        <w:t xml:space="preserve">.  </w:t>
      </w:r>
      <w:r w:rsidR="00E438E2" w:rsidRPr="24BA00F2">
        <w:rPr>
          <w:rFonts w:eastAsia="Gungsuh"/>
          <w:color w:val="000000" w:themeColor="text1"/>
        </w:rPr>
        <w:t xml:space="preserve">Of our storm-relative variables tested, </w:t>
      </w:r>
      <w:r w:rsidR="28C92470" w:rsidRPr="24BA00F2">
        <w:rPr>
          <w:rFonts w:eastAsia="Gungsuh"/>
          <w:color w:val="000000" w:themeColor="text1"/>
        </w:rPr>
        <w:t>increasing</w:t>
      </w:r>
      <w:r w:rsidR="00950C56" w:rsidRPr="24BA00F2">
        <w:rPr>
          <w:rFonts w:eastAsia="Gungsuh"/>
          <w:color w:val="000000" w:themeColor="text1"/>
        </w:rPr>
        <w:t xml:space="preserve"> </w:t>
      </w:r>
      <w:r w:rsidR="00E438E2" w:rsidRPr="24BA00F2">
        <w:rPr>
          <w:rFonts w:eastAsia="Gungsuh"/>
          <w:color w:val="000000" w:themeColor="text1"/>
        </w:rPr>
        <w:t xml:space="preserve">SST appear to be most closely connected to </w:t>
      </w:r>
      <w:r w:rsidR="00950C56" w:rsidRPr="24BA00F2">
        <w:rPr>
          <w:rFonts w:eastAsia="Gungsuh"/>
          <w:color w:val="000000" w:themeColor="text1"/>
        </w:rPr>
        <w:t xml:space="preserve">the </w:t>
      </w:r>
      <w:r w:rsidR="00E438E2" w:rsidRPr="24BA00F2">
        <w:rPr>
          <w:rFonts w:eastAsia="Gungsuh"/>
          <w:color w:val="000000" w:themeColor="text1"/>
        </w:rPr>
        <w:t>36% increase in rapidly intensifying events</w:t>
      </w:r>
      <w:r w:rsidR="2E6DAD0A" w:rsidRPr="24BA00F2">
        <w:rPr>
          <w:rFonts w:eastAsia="Gungsuh"/>
          <w:color w:val="000000" w:themeColor="text1"/>
        </w:rPr>
        <w:t xml:space="preserve"> between the two periods</w:t>
      </w:r>
      <w:r w:rsidR="00E438E2" w:rsidRPr="24BA00F2">
        <w:rPr>
          <w:rFonts w:eastAsia="Gungsuh"/>
          <w:color w:val="000000" w:themeColor="text1"/>
        </w:rPr>
        <w:t xml:space="preserve">, whereas shear and relative humidity are not </w:t>
      </w:r>
      <w:r w:rsidR="548FCD88" w:rsidRPr="24BA00F2">
        <w:rPr>
          <w:rFonts w:eastAsia="Gungsuh"/>
          <w:color w:val="000000" w:themeColor="text1"/>
        </w:rPr>
        <w:t>significantly</w:t>
      </w:r>
      <w:r w:rsidR="00E438E2" w:rsidRPr="24BA00F2">
        <w:rPr>
          <w:rFonts w:eastAsia="Gungsuh"/>
          <w:color w:val="000000" w:themeColor="text1"/>
        </w:rPr>
        <w:t xml:space="preserve"> more favorable.  The </w:t>
      </w:r>
      <w:r w:rsidRPr="24BA00F2">
        <w:rPr>
          <w:rFonts w:eastAsia="Gungsuh"/>
          <w:color w:val="000000" w:themeColor="text1"/>
        </w:rPr>
        <w:t>variability across regions, periods, and variables</w:t>
      </w:r>
      <w:r w:rsidR="00834076" w:rsidRPr="24BA00F2">
        <w:rPr>
          <w:rFonts w:eastAsia="Gungsuh"/>
          <w:color w:val="000000" w:themeColor="text1"/>
        </w:rPr>
        <w:t xml:space="preserve"> </w:t>
      </w:r>
      <w:r w:rsidR="65911FE8" w:rsidRPr="24BA00F2">
        <w:rPr>
          <w:rFonts w:eastAsia="Gungsuh"/>
          <w:color w:val="000000" w:themeColor="text1"/>
        </w:rPr>
        <w:t>motivates</w:t>
      </w:r>
      <w:r w:rsidR="00834076" w:rsidRPr="24BA00F2">
        <w:rPr>
          <w:rFonts w:eastAsia="Gungsuh"/>
          <w:color w:val="000000" w:themeColor="text1"/>
        </w:rPr>
        <w:t xml:space="preserve"> </w:t>
      </w:r>
      <w:r w:rsidR="00AC0369" w:rsidRPr="24BA00F2">
        <w:rPr>
          <w:rFonts w:eastAsia="Gungsuh"/>
          <w:color w:val="000000" w:themeColor="text1"/>
        </w:rPr>
        <w:t>further investigation</w:t>
      </w:r>
      <w:r w:rsidRPr="24BA00F2">
        <w:rPr>
          <w:rFonts w:eastAsia="Gungsuh"/>
          <w:color w:val="000000" w:themeColor="text1"/>
        </w:rPr>
        <w:t>.</w:t>
      </w:r>
    </w:p>
    <w:p w14:paraId="52246D68" w14:textId="7E94ED81" w:rsidR="00E438E2" w:rsidRPr="00C85211" w:rsidRDefault="00000000">
      <w:pPr>
        <w:spacing w:before="120"/>
        <w:jc w:val="both"/>
        <w:rPr>
          <w:color w:val="000000" w:themeColor="text1"/>
        </w:rPr>
      </w:pPr>
      <w:r w:rsidRPr="00DE2581">
        <w:rPr>
          <w:b/>
        </w:rPr>
        <w:t>Plain Language Summary</w:t>
      </w:r>
    </w:p>
    <w:p w14:paraId="0B0BCE55" w14:textId="53135358" w:rsidR="00B44CE3" w:rsidRPr="00B44CE3" w:rsidRDefault="009F127F">
      <w:pPr>
        <w:spacing w:before="120"/>
        <w:jc w:val="both"/>
        <w:rPr>
          <w:color w:val="000000" w:themeColor="text1"/>
        </w:rPr>
      </w:pPr>
      <w:r w:rsidRPr="3D1F5658">
        <w:rPr>
          <w:rFonts w:eastAsia="Gungsuh"/>
          <w:color w:val="000000" w:themeColor="text1"/>
        </w:rPr>
        <w:t>Although many</w:t>
      </w:r>
      <w:r w:rsidR="00194C90" w:rsidRPr="3D1F5658">
        <w:rPr>
          <w:rFonts w:eastAsia="Gungsuh"/>
          <w:color w:val="000000" w:themeColor="text1"/>
        </w:rPr>
        <w:t xml:space="preserve"> damaging</w:t>
      </w:r>
      <w:r w:rsidRPr="3D1F5658">
        <w:rPr>
          <w:rFonts w:eastAsia="Gungsuh"/>
          <w:color w:val="000000" w:themeColor="text1"/>
        </w:rPr>
        <w:t xml:space="preserve"> Atlantic </w:t>
      </w:r>
      <w:r w:rsidR="00B44CE3" w:rsidRPr="3D1F5658">
        <w:rPr>
          <w:rFonts w:eastAsia="Gungsuh"/>
          <w:color w:val="000000" w:themeColor="text1"/>
        </w:rPr>
        <w:t>tropical cyclones</w:t>
      </w:r>
      <w:r w:rsidR="00556DDB" w:rsidRPr="3D1F5658">
        <w:rPr>
          <w:rFonts w:eastAsia="Gungsuh"/>
          <w:color w:val="000000" w:themeColor="text1"/>
        </w:rPr>
        <w:t xml:space="preserve"> </w:t>
      </w:r>
      <w:r w:rsidR="00194C90" w:rsidRPr="3D1F5658">
        <w:rPr>
          <w:color w:val="000000" w:themeColor="text1"/>
        </w:rPr>
        <w:t>intensif</w:t>
      </w:r>
      <w:r w:rsidR="209F533B" w:rsidRPr="3D1F5658">
        <w:rPr>
          <w:color w:val="000000" w:themeColor="text1"/>
        </w:rPr>
        <w:t>y</w:t>
      </w:r>
      <w:r w:rsidR="00194C90" w:rsidRPr="3D1F5658">
        <w:rPr>
          <w:color w:val="000000" w:themeColor="text1"/>
        </w:rPr>
        <w:t xml:space="preserve"> rapidly during their lifetime</w:t>
      </w:r>
      <w:r w:rsidRPr="3D1F5658">
        <w:rPr>
          <w:color w:val="000000" w:themeColor="text1"/>
        </w:rPr>
        <w:t>, forecasting</w:t>
      </w:r>
      <w:r w:rsidR="00194C90" w:rsidRPr="3D1F5658">
        <w:rPr>
          <w:color w:val="000000" w:themeColor="text1"/>
        </w:rPr>
        <w:t xml:space="preserve"> how rapidly </w:t>
      </w:r>
      <w:r w:rsidRPr="3D1F5658">
        <w:rPr>
          <w:color w:val="000000" w:themeColor="text1"/>
        </w:rPr>
        <w:t>they</w:t>
      </w:r>
      <w:r w:rsidR="00194C90" w:rsidRPr="3D1F5658">
        <w:rPr>
          <w:color w:val="000000" w:themeColor="text1"/>
        </w:rPr>
        <w:t xml:space="preserve"> will intensify remains </w:t>
      </w:r>
      <w:r w:rsidRPr="3D1F5658">
        <w:rPr>
          <w:color w:val="000000" w:themeColor="text1"/>
        </w:rPr>
        <w:t>difficult</w:t>
      </w:r>
      <w:r w:rsidR="00194C90" w:rsidRPr="3D1F5658">
        <w:rPr>
          <w:color w:val="000000" w:themeColor="text1"/>
        </w:rPr>
        <w:t xml:space="preserve">. </w:t>
      </w:r>
      <w:r w:rsidR="00647785" w:rsidRPr="3D1F5658">
        <w:rPr>
          <w:color w:val="000000" w:themeColor="text1"/>
        </w:rPr>
        <w:t xml:space="preserve">To address this, we </w:t>
      </w:r>
      <w:r w:rsidR="00194C90" w:rsidRPr="3D1F5658">
        <w:rPr>
          <w:color w:val="000000" w:themeColor="text1"/>
        </w:rPr>
        <w:t xml:space="preserve">need </w:t>
      </w:r>
      <w:r w:rsidR="0085799E" w:rsidRPr="3D1F5658">
        <w:rPr>
          <w:color w:val="000000" w:themeColor="text1"/>
        </w:rPr>
        <w:t>to better</w:t>
      </w:r>
      <w:r w:rsidRPr="3D1F5658">
        <w:rPr>
          <w:color w:val="000000" w:themeColor="text1"/>
        </w:rPr>
        <w:t xml:space="preserve"> understand whether</w:t>
      </w:r>
      <w:r w:rsidR="00194C90" w:rsidRPr="3D1F5658">
        <w:rPr>
          <w:color w:val="000000" w:themeColor="text1"/>
        </w:rPr>
        <w:t xml:space="preserve"> the conditions in a </w:t>
      </w:r>
      <w:r w:rsidR="00813D65" w:rsidRPr="3D1F5658">
        <w:rPr>
          <w:color w:val="000000" w:themeColor="text1"/>
        </w:rPr>
        <w:t>storm’s</w:t>
      </w:r>
      <w:r w:rsidR="00194C90" w:rsidRPr="3D1F5658">
        <w:rPr>
          <w:color w:val="000000" w:themeColor="text1"/>
        </w:rPr>
        <w:t xml:space="preserve"> environment </w:t>
      </w:r>
      <w:r w:rsidRPr="3D1F5658">
        <w:rPr>
          <w:color w:val="000000" w:themeColor="text1"/>
        </w:rPr>
        <w:t>can</w:t>
      </w:r>
      <w:r w:rsidR="00194C90" w:rsidRPr="3D1F5658">
        <w:rPr>
          <w:color w:val="000000" w:themeColor="text1"/>
        </w:rPr>
        <w:t xml:space="preserve"> </w:t>
      </w:r>
      <w:r w:rsidR="00CA45A4" w:rsidRPr="3D1F5658">
        <w:rPr>
          <w:color w:val="000000" w:themeColor="text1"/>
        </w:rPr>
        <w:t>help</w:t>
      </w:r>
      <w:r w:rsidR="00194C90" w:rsidRPr="3D1F5658">
        <w:rPr>
          <w:color w:val="000000" w:themeColor="text1"/>
        </w:rPr>
        <w:t xml:space="preserve"> identify whether </w:t>
      </w:r>
      <w:r w:rsidR="00823C7D" w:rsidRPr="3D1F5658">
        <w:rPr>
          <w:color w:val="000000" w:themeColor="text1"/>
        </w:rPr>
        <w:t>it</w:t>
      </w:r>
      <w:r w:rsidR="00194C90" w:rsidRPr="3D1F5658">
        <w:rPr>
          <w:color w:val="000000" w:themeColor="text1"/>
        </w:rPr>
        <w:t xml:space="preserve"> will intensify rapidly or more slowly, and whether these results change </w:t>
      </w:r>
      <w:r w:rsidR="00823C7D" w:rsidRPr="3D1F5658">
        <w:rPr>
          <w:color w:val="000000" w:themeColor="text1"/>
        </w:rPr>
        <w:t>in</w:t>
      </w:r>
      <w:r w:rsidR="00647785" w:rsidRPr="3D1F5658">
        <w:rPr>
          <w:color w:val="000000" w:themeColor="text1"/>
        </w:rPr>
        <w:t xml:space="preserve"> different</w:t>
      </w:r>
      <w:r w:rsidRPr="3D1F5658">
        <w:rPr>
          <w:color w:val="000000" w:themeColor="text1"/>
        </w:rPr>
        <w:t xml:space="preserve"> </w:t>
      </w:r>
      <w:r w:rsidR="00194C90" w:rsidRPr="3D1F5658">
        <w:rPr>
          <w:color w:val="000000" w:themeColor="text1"/>
        </w:rPr>
        <w:t>region</w:t>
      </w:r>
      <w:r w:rsidRPr="3D1F5658">
        <w:rPr>
          <w:color w:val="000000" w:themeColor="text1"/>
        </w:rPr>
        <w:t>s</w:t>
      </w:r>
      <w:r w:rsidR="00194C90" w:rsidRPr="3D1F5658">
        <w:rPr>
          <w:color w:val="000000" w:themeColor="text1"/>
        </w:rPr>
        <w:t xml:space="preserve">.  Using 42 years of data, we </w:t>
      </w:r>
      <w:r w:rsidR="00D4781B">
        <w:rPr>
          <w:color w:val="000000" w:themeColor="text1"/>
        </w:rPr>
        <w:t>find</w:t>
      </w:r>
      <w:r w:rsidR="00194C90" w:rsidRPr="3D1F5658">
        <w:rPr>
          <w:color w:val="000000" w:themeColor="text1"/>
        </w:rPr>
        <w:t xml:space="preserve"> that wind shear (change in wind</w:t>
      </w:r>
      <w:r w:rsidR="0A018CA1" w:rsidRPr="3D1F5658">
        <w:rPr>
          <w:color w:val="000000" w:themeColor="text1"/>
        </w:rPr>
        <w:t xml:space="preserve"> </w:t>
      </w:r>
      <w:r w:rsidR="00BF27AE">
        <w:rPr>
          <w:color w:val="000000" w:themeColor="text1"/>
        </w:rPr>
        <w:t xml:space="preserve">speed and direction </w:t>
      </w:r>
      <w:r w:rsidR="00194C90" w:rsidRPr="3D1F5658">
        <w:rPr>
          <w:color w:val="000000" w:themeColor="text1"/>
        </w:rPr>
        <w:t xml:space="preserve">with height) and ocean temperature </w:t>
      </w:r>
      <w:r w:rsidR="00B44CE3" w:rsidRPr="3D1F5658">
        <w:rPr>
          <w:color w:val="000000" w:themeColor="text1"/>
        </w:rPr>
        <w:t xml:space="preserve">are useful to </w:t>
      </w:r>
      <w:r w:rsidRPr="3D1F5658">
        <w:rPr>
          <w:color w:val="000000" w:themeColor="text1"/>
        </w:rPr>
        <w:t>discriminate</w:t>
      </w:r>
      <w:r w:rsidR="00B44CE3" w:rsidRPr="3D1F5658">
        <w:rPr>
          <w:color w:val="000000" w:themeColor="text1"/>
        </w:rPr>
        <w:t xml:space="preserve"> whether a storm </w:t>
      </w:r>
      <w:r w:rsidRPr="3D1F5658">
        <w:rPr>
          <w:color w:val="000000" w:themeColor="text1"/>
        </w:rPr>
        <w:t>may</w:t>
      </w:r>
      <w:r w:rsidR="00B44CE3" w:rsidRPr="3D1F5658">
        <w:rPr>
          <w:color w:val="000000" w:themeColor="text1"/>
        </w:rPr>
        <w:t xml:space="preserve"> intensify rapidly</w:t>
      </w:r>
      <w:r w:rsidRPr="3D1F5658">
        <w:rPr>
          <w:color w:val="000000" w:themeColor="text1"/>
        </w:rPr>
        <w:t xml:space="preserve"> versus slowly</w:t>
      </w:r>
      <w:r w:rsidR="00183A96" w:rsidRPr="3D1F5658">
        <w:rPr>
          <w:color w:val="000000" w:themeColor="text1"/>
        </w:rPr>
        <w:t xml:space="preserve"> across the </w:t>
      </w:r>
      <w:r w:rsidR="00CA45A4" w:rsidRPr="3D1F5658">
        <w:rPr>
          <w:color w:val="000000" w:themeColor="text1"/>
        </w:rPr>
        <w:t>basin</w:t>
      </w:r>
      <w:r w:rsidR="00B44CE3" w:rsidRPr="3D1F5658">
        <w:rPr>
          <w:color w:val="000000" w:themeColor="text1"/>
        </w:rPr>
        <w:t>, although there is variability</w:t>
      </w:r>
      <w:r w:rsidR="00647785" w:rsidRPr="3D1F5658">
        <w:rPr>
          <w:color w:val="000000" w:themeColor="text1"/>
        </w:rPr>
        <w:t xml:space="preserve"> in the results</w:t>
      </w:r>
      <w:r w:rsidR="00B44CE3" w:rsidRPr="3D1F5658">
        <w:rPr>
          <w:color w:val="000000" w:themeColor="text1"/>
        </w:rPr>
        <w:t xml:space="preserve">.  </w:t>
      </w:r>
      <w:r w:rsidR="00646BA4" w:rsidRPr="3D1F5658">
        <w:rPr>
          <w:color w:val="000000" w:themeColor="text1"/>
        </w:rPr>
        <w:t>H</w:t>
      </w:r>
      <w:r w:rsidR="00B44CE3" w:rsidRPr="3D1F5658">
        <w:rPr>
          <w:color w:val="000000" w:themeColor="text1"/>
        </w:rPr>
        <w:t xml:space="preserve">umidity </w:t>
      </w:r>
      <w:r w:rsidRPr="3D1F5658">
        <w:rPr>
          <w:color w:val="000000" w:themeColor="text1"/>
        </w:rPr>
        <w:t>is</w:t>
      </w:r>
      <w:r w:rsidR="00B44CE3" w:rsidRPr="3D1F5658">
        <w:rPr>
          <w:color w:val="000000" w:themeColor="text1"/>
        </w:rPr>
        <w:t xml:space="preserve"> less useful.  </w:t>
      </w:r>
      <w:r w:rsidR="00183A96" w:rsidRPr="3D1F5658">
        <w:rPr>
          <w:color w:val="000000" w:themeColor="text1"/>
        </w:rPr>
        <w:t>Our</w:t>
      </w:r>
      <w:r w:rsidR="00B44CE3" w:rsidRPr="3D1F5658">
        <w:rPr>
          <w:color w:val="000000" w:themeColor="text1"/>
        </w:rPr>
        <w:t xml:space="preserve"> results vary </w:t>
      </w:r>
      <w:r w:rsidR="00DC5CE5">
        <w:rPr>
          <w:color w:val="000000" w:themeColor="text1"/>
        </w:rPr>
        <w:t>by region</w:t>
      </w:r>
      <w:r w:rsidR="00B44CE3" w:rsidRPr="3D1F5658">
        <w:rPr>
          <w:color w:val="000000" w:themeColor="text1"/>
        </w:rPr>
        <w:t xml:space="preserve">. </w:t>
      </w:r>
      <w:r w:rsidRPr="3D1F5658">
        <w:rPr>
          <w:color w:val="000000" w:themeColor="text1"/>
        </w:rPr>
        <w:t xml:space="preserve"> </w:t>
      </w:r>
      <w:r w:rsidR="00B44CE3" w:rsidRPr="3D1F5658">
        <w:rPr>
          <w:color w:val="000000" w:themeColor="text1"/>
        </w:rPr>
        <w:t>The Caribbean shows lower discrimination between intensification rates, highlighting potential difficult</w:t>
      </w:r>
      <w:r w:rsidR="00E33711" w:rsidRPr="3D1F5658">
        <w:rPr>
          <w:color w:val="000000" w:themeColor="text1"/>
        </w:rPr>
        <w:t>ies</w:t>
      </w:r>
      <w:r w:rsidR="00B44CE3" w:rsidRPr="3D1F5658">
        <w:rPr>
          <w:color w:val="000000" w:themeColor="text1"/>
        </w:rPr>
        <w:t xml:space="preserve"> in predicting intensification</w:t>
      </w:r>
      <w:r w:rsidR="00BF27AE">
        <w:rPr>
          <w:color w:val="000000" w:themeColor="text1"/>
        </w:rPr>
        <w:t xml:space="preserve"> in this region</w:t>
      </w:r>
      <w:r w:rsidR="00B44CE3" w:rsidRPr="3D1F5658">
        <w:rPr>
          <w:color w:val="000000" w:themeColor="text1"/>
        </w:rPr>
        <w:t>.</w:t>
      </w:r>
      <w:r w:rsidR="00D4781B">
        <w:rPr>
          <w:color w:val="000000" w:themeColor="text1"/>
        </w:rPr>
        <w:t xml:space="preserve"> </w:t>
      </w:r>
      <w:r w:rsidRPr="3D1F5658">
        <w:rPr>
          <w:color w:val="000000" w:themeColor="text1"/>
        </w:rPr>
        <w:t>This is concerning since the number of rapidly intensifying events has risen</w:t>
      </w:r>
      <w:r w:rsidR="66F48A1B" w:rsidRPr="3D1F5658">
        <w:rPr>
          <w:color w:val="000000" w:themeColor="text1"/>
        </w:rPr>
        <w:t xml:space="preserve"> sharply</w:t>
      </w:r>
      <w:r w:rsidRPr="3D1F5658">
        <w:rPr>
          <w:color w:val="000000" w:themeColor="text1"/>
        </w:rPr>
        <w:t xml:space="preserve"> </w:t>
      </w:r>
      <w:r w:rsidR="58CC54EB" w:rsidRPr="3D1F5658">
        <w:rPr>
          <w:color w:val="000000" w:themeColor="text1"/>
        </w:rPr>
        <w:t>in the Caribbean</w:t>
      </w:r>
      <w:r w:rsidRPr="3D1F5658">
        <w:rPr>
          <w:color w:val="000000" w:themeColor="text1"/>
        </w:rPr>
        <w:t xml:space="preserve"> between </w:t>
      </w:r>
      <w:r w:rsidR="00B44CE3" w:rsidRPr="3D1F5658">
        <w:rPr>
          <w:color w:val="000000" w:themeColor="text1"/>
        </w:rPr>
        <w:t>1980-2000 and 2001-2021.</w:t>
      </w:r>
      <w:r w:rsidRPr="3D1F5658">
        <w:rPr>
          <w:color w:val="000000" w:themeColor="text1"/>
        </w:rPr>
        <w:t xml:space="preserve">  </w:t>
      </w:r>
      <w:r w:rsidR="00B44CE3" w:rsidRPr="3D1F5658">
        <w:rPr>
          <w:color w:val="000000" w:themeColor="text1"/>
        </w:rPr>
        <w:t xml:space="preserve">We also </w:t>
      </w:r>
      <w:r w:rsidR="00D4781B">
        <w:rPr>
          <w:color w:val="000000" w:themeColor="text1"/>
        </w:rPr>
        <w:t>find</w:t>
      </w:r>
      <w:r w:rsidR="00B44CE3" w:rsidRPr="3D1F5658">
        <w:rPr>
          <w:color w:val="000000" w:themeColor="text1"/>
        </w:rPr>
        <w:t xml:space="preserve"> that the </w:t>
      </w:r>
      <w:r w:rsidR="00556DDB" w:rsidRPr="3D1F5658">
        <w:rPr>
          <w:color w:val="000000" w:themeColor="text1"/>
        </w:rPr>
        <w:t>trends in</w:t>
      </w:r>
      <w:r w:rsidRPr="3D1F5658">
        <w:rPr>
          <w:color w:val="000000" w:themeColor="text1"/>
        </w:rPr>
        <w:t xml:space="preserve"> intensifying </w:t>
      </w:r>
      <w:r w:rsidR="00813D65" w:rsidRPr="3D1F5658">
        <w:rPr>
          <w:color w:val="000000" w:themeColor="text1"/>
        </w:rPr>
        <w:t>storms</w:t>
      </w:r>
      <w:r w:rsidR="00556DDB" w:rsidRPr="3D1F5658">
        <w:rPr>
          <w:color w:val="000000" w:themeColor="text1"/>
        </w:rPr>
        <w:t xml:space="preserve"> during these 21-year periods </w:t>
      </w:r>
      <w:r w:rsidR="00D4781B">
        <w:rPr>
          <w:color w:val="000000" w:themeColor="text1"/>
        </w:rPr>
        <w:t>vary</w:t>
      </w:r>
      <w:r w:rsidR="00556DDB" w:rsidRPr="3D1F5658">
        <w:rPr>
          <w:color w:val="000000" w:themeColor="text1"/>
        </w:rPr>
        <w:t xml:space="preserve"> </w:t>
      </w:r>
      <w:r w:rsidR="00556DDB" w:rsidRPr="3D1F5658">
        <w:rPr>
          <w:color w:val="000000" w:themeColor="text1"/>
        </w:rPr>
        <w:lastRenderedPageBreak/>
        <w:t>by region</w:t>
      </w:r>
      <w:r w:rsidR="00D4781B">
        <w:rPr>
          <w:color w:val="000000" w:themeColor="text1"/>
        </w:rPr>
        <w:t>.  The most consistent signal related to the rise in intensifying events is the increasing ocean temperature.</w:t>
      </w:r>
    </w:p>
    <w:p w14:paraId="14AD016B" w14:textId="3505BCEB" w:rsidR="004F69A6" w:rsidRPr="00897223" w:rsidRDefault="004F69A6">
      <w:pPr>
        <w:spacing w:before="120"/>
        <w:jc w:val="both"/>
        <w:rPr>
          <w:b/>
          <w:bCs/>
        </w:rPr>
      </w:pPr>
      <w:r>
        <w:rPr>
          <w:b/>
          <w:bCs/>
        </w:rPr>
        <w:t>Index Terms</w:t>
      </w:r>
      <w:r w:rsidR="00897223">
        <w:rPr>
          <w:b/>
          <w:bCs/>
        </w:rPr>
        <w:t xml:space="preserve">: </w:t>
      </w:r>
      <w:r w:rsidR="00713565">
        <w:rPr>
          <w:color w:val="000000" w:themeColor="text1"/>
        </w:rPr>
        <w:t>T</w:t>
      </w:r>
      <w:r w:rsidR="003108BF">
        <w:rPr>
          <w:color w:val="000000" w:themeColor="text1"/>
        </w:rPr>
        <w:t>ropical cyclones, climate change and variability</w:t>
      </w:r>
    </w:p>
    <w:p w14:paraId="62D76CC3" w14:textId="6382E4A4" w:rsidR="00897223" w:rsidRPr="002257CD" w:rsidRDefault="00897223">
      <w:pPr>
        <w:spacing w:before="120"/>
        <w:jc w:val="both"/>
        <w:rPr>
          <w:color w:val="000000" w:themeColor="text1"/>
        </w:rPr>
      </w:pPr>
      <w:r w:rsidRPr="00897223">
        <w:rPr>
          <w:b/>
          <w:bCs/>
          <w:color w:val="000000" w:themeColor="text1"/>
        </w:rPr>
        <w:t>Keywords:</w:t>
      </w:r>
      <w:r>
        <w:rPr>
          <w:color w:val="000000" w:themeColor="text1"/>
        </w:rPr>
        <w:t xml:space="preserve"> Hurricanes, tropical cyclones, rapid intensification</w:t>
      </w:r>
    </w:p>
    <w:p w14:paraId="10ECA218" w14:textId="529CFE1E" w:rsidR="00D22B5D" w:rsidRPr="00DE2581" w:rsidRDefault="00000000">
      <w:pPr>
        <w:spacing w:before="240" w:after="120"/>
        <w:jc w:val="both"/>
        <w:rPr>
          <w:b/>
        </w:rPr>
      </w:pPr>
      <w:r w:rsidRPr="00DE2581">
        <w:rPr>
          <w:b/>
        </w:rPr>
        <w:t>1 Introduction</w:t>
      </w:r>
    </w:p>
    <w:p w14:paraId="61132E6F" w14:textId="259E78FC" w:rsidR="00D22B5D" w:rsidRPr="008660D7" w:rsidRDefault="00000000">
      <w:pPr>
        <w:spacing w:before="240" w:after="120"/>
        <w:jc w:val="both"/>
        <w:rPr>
          <w:color w:val="FF0000"/>
        </w:rPr>
      </w:pPr>
      <w:r w:rsidRPr="39F1E0E0">
        <w:rPr>
          <w:color w:val="000000" w:themeColor="text1"/>
        </w:rPr>
        <w:t>Tropical cyclone (TC)</w:t>
      </w:r>
      <w:r w:rsidR="004F202C" w:rsidRPr="39F1E0E0">
        <w:rPr>
          <w:color w:val="000000" w:themeColor="text1"/>
        </w:rPr>
        <w:t xml:space="preserve"> intensification, and especially</w:t>
      </w:r>
      <w:r w:rsidRPr="39F1E0E0">
        <w:rPr>
          <w:color w:val="000000" w:themeColor="text1"/>
        </w:rPr>
        <w:t xml:space="preserve"> rapid intensification (RI</w:t>
      </w:r>
      <w:r w:rsidR="004F202C" w:rsidRPr="39F1E0E0">
        <w:rPr>
          <w:color w:val="000000" w:themeColor="text1"/>
        </w:rPr>
        <w:t>, 30 kt 24 hr</w:t>
      </w:r>
      <w:r w:rsidR="004F202C" w:rsidRPr="39F1E0E0">
        <w:rPr>
          <w:color w:val="000000" w:themeColor="text1"/>
          <w:vertAlign w:val="superscript"/>
        </w:rPr>
        <w:t>-1</w:t>
      </w:r>
      <w:r w:rsidR="006D7BD1">
        <w:rPr>
          <w:color w:val="000000" w:themeColor="text1"/>
        </w:rPr>
        <w:t>) (</w:t>
      </w:r>
      <w:r w:rsidR="004F202C" w:rsidRPr="39F1E0E0">
        <w:rPr>
          <w:color w:val="000000" w:themeColor="text1"/>
        </w:rPr>
        <w:t>Kaplan and DeMaria, 2003</w:t>
      </w:r>
      <w:r w:rsidRPr="39F1E0E0">
        <w:rPr>
          <w:color w:val="000000" w:themeColor="text1"/>
        </w:rPr>
        <w:t>)</w:t>
      </w:r>
      <w:r w:rsidR="00590CC9" w:rsidRPr="39F1E0E0">
        <w:rPr>
          <w:color w:val="000000" w:themeColor="text1"/>
        </w:rPr>
        <w:t>,</w:t>
      </w:r>
      <w:r w:rsidRPr="39F1E0E0">
        <w:rPr>
          <w:color w:val="000000" w:themeColor="text1"/>
        </w:rPr>
        <w:t xml:space="preserve"> remains </w:t>
      </w:r>
      <w:r>
        <w:t xml:space="preserve">a key challenge for researchers, forecasters, and decision-makers.  Of the </w:t>
      </w:r>
      <w:r w:rsidR="00E37AA1" w:rsidRPr="39F1E0E0">
        <w:rPr>
          <w:color w:val="000000" w:themeColor="text1"/>
        </w:rPr>
        <w:t>30</w:t>
      </w:r>
      <w:r w:rsidRPr="39F1E0E0">
        <w:rPr>
          <w:color w:val="000000" w:themeColor="text1"/>
        </w:rPr>
        <w:t xml:space="preserve"> </w:t>
      </w:r>
      <w:r w:rsidR="65AACED0" w:rsidRPr="39F1E0E0">
        <w:rPr>
          <w:color w:val="000000" w:themeColor="text1"/>
        </w:rPr>
        <w:t xml:space="preserve">North Atlantic (hereafter Atlantic) </w:t>
      </w:r>
      <w:r>
        <w:t xml:space="preserve">hurricanes that caused more than $5 billion in Consumer Price-Adjusted damage </w:t>
      </w:r>
      <w:r w:rsidR="041F285F">
        <w:t xml:space="preserve">in </w:t>
      </w:r>
      <w:r>
        <w:t xml:space="preserve">the United States since 1980 </w:t>
      </w:r>
      <w:r w:rsidRPr="39F1E0E0">
        <w:rPr>
          <w:color w:val="000000" w:themeColor="text1"/>
        </w:rPr>
        <w:t xml:space="preserve">(NCEI, </w:t>
      </w:r>
      <w:r w:rsidR="002327D2" w:rsidRPr="39F1E0E0">
        <w:rPr>
          <w:color w:val="000000" w:themeColor="text1"/>
        </w:rPr>
        <w:t>2023</w:t>
      </w:r>
      <w:r w:rsidRPr="39F1E0E0">
        <w:rPr>
          <w:color w:val="000000" w:themeColor="text1"/>
        </w:rPr>
        <w:t xml:space="preserve">), 25 </w:t>
      </w:r>
      <w:r w:rsidR="00CA39CD">
        <w:t>underwent RI</w:t>
      </w:r>
      <w:r w:rsidR="00DB0F1E">
        <w:t>.</w:t>
      </w:r>
      <w:r w:rsidR="00701E86">
        <w:t xml:space="preserve">  </w:t>
      </w:r>
      <w:r w:rsidR="00590CC9">
        <w:t>In this paper, we focus on intensifying TCs in the Atlantic basin.</w:t>
      </w:r>
    </w:p>
    <w:p w14:paraId="0DE7D717" w14:textId="13AD1682" w:rsidR="000526EB" w:rsidRPr="00564671" w:rsidRDefault="00000000">
      <w:pPr>
        <w:spacing w:before="240" w:after="120"/>
        <w:jc w:val="both"/>
      </w:pPr>
      <w:r>
        <w:t>The Statistical Hurricane Intensity Prediction Scheme</w:t>
      </w:r>
      <w:r w:rsidR="00055934">
        <w:t xml:space="preserve"> Rapid Intensification Index</w:t>
      </w:r>
      <w:r>
        <w:t xml:space="preserve"> (SHIPS</w:t>
      </w:r>
      <w:r w:rsidR="00C95170">
        <w:t>-RII</w:t>
      </w:r>
      <w:r>
        <w:t xml:space="preserve">; Kaplan </w:t>
      </w:r>
      <w:r w:rsidR="00C95170">
        <w:t>et al., 2015</w:t>
      </w:r>
      <w:r>
        <w:t>) use</w:t>
      </w:r>
      <w:r w:rsidR="00055934">
        <w:t>s</w:t>
      </w:r>
      <w:r>
        <w:t xml:space="preserve"> a combination of environmental and internal structure predictors to </w:t>
      </w:r>
      <w:r w:rsidR="00DD14F1">
        <w:t>yield</w:t>
      </w:r>
      <w:r>
        <w:t xml:space="preserve"> probabilistic </w:t>
      </w:r>
      <w:r w:rsidR="00055934">
        <w:t xml:space="preserve">RI </w:t>
      </w:r>
      <w:r>
        <w:t xml:space="preserve">predictions. </w:t>
      </w:r>
      <w:r w:rsidR="00DD14F1">
        <w:t xml:space="preserve"> </w:t>
      </w:r>
      <w:r w:rsidR="00055934">
        <w:t>S</w:t>
      </w:r>
      <w:r w:rsidR="00B104C6">
        <w:t xml:space="preserve">tatistical relationships between environmental conditions for </w:t>
      </w:r>
      <w:r w:rsidR="002A75DD">
        <w:t>RI versus slower intensification</w:t>
      </w:r>
      <w:r w:rsidR="00055934">
        <w:t xml:space="preserve"> have been investigated by </w:t>
      </w:r>
      <w:r w:rsidR="00F75C84">
        <w:t>Hendricks et al.</w:t>
      </w:r>
      <w:r w:rsidR="00055934">
        <w:t xml:space="preserve"> (2010)</w:t>
      </w:r>
      <w:r w:rsidR="00DD14F1">
        <w:t>,</w:t>
      </w:r>
      <w:r w:rsidR="00F75C84">
        <w:t xml:space="preserve"> Wang and Jiang</w:t>
      </w:r>
      <w:r w:rsidR="00055934">
        <w:t xml:space="preserve"> (2021), and</w:t>
      </w:r>
      <w:r w:rsidR="00F41D08">
        <w:t xml:space="preserve"> Richardson et al.</w:t>
      </w:r>
      <w:r w:rsidR="00055934">
        <w:t xml:space="preserve"> (</w:t>
      </w:r>
      <w:r w:rsidR="00F41D08">
        <w:t>2022</w:t>
      </w:r>
      <w:r w:rsidR="00055934">
        <w:t>)</w:t>
      </w:r>
      <w:r w:rsidR="00F75C84">
        <w:t>.</w:t>
      </w:r>
      <w:r w:rsidR="00DD14F1">
        <w:t xml:space="preserve"> </w:t>
      </w:r>
      <w:r w:rsidR="004902C5">
        <w:t>The first</w:t>
      </w:r>
      <w:r w:rsidR="00F41D08">
        <w:t xml:space="preserve"> two </w:t>
      </w:r>
      <w:r w:rsidR="00DD14F1">
        <w:t xml:space="preserve">studies </w:t>
      </w:r>
      <w:r w:rsidR="004902C5">
        <w:t>found</w:t>
      </w:r>
      <w:r w:rsidR="00363279">
        <w:t xml:space="preserve"> </w:t>
      </w:r>
      <w:r w:rsidR="00DD14F1">
        <w:t xml:space="preserve">wind </w:t>
      </w:r>
      <w:r w:rsidR="00363279">
        <w:t>shear</w:t>
      </w:r>
      <w:r w:rsidR="0037566F">
        <w:t>, relative humidity, and SST</w:t>
      </w:r>
      <w:r w:rsidR="00363279">
        <w:t xml:space="preserve"> </w:t>
      </w:r>
      <w:r w:rsidR="00541739">
        <w:t>to be</w:t>
      </w:r>
      <w:r w:rsidR="00363279">
        <w:t xml:space="preserve"> </w:t>
      </w:r>
      <w:r w:rsidR="00DD14F1">
        <w:t>useful</w:t>
      </w:r>
      <w:r w:rsidR="00363279">
        <w:t xml:space="preserve"> discriminators</w:t>
      </w:r>
      <w:r w:rsidR="00F41D08">
        <w:t>, whereas</w:t>
      </w:r>
      <w:r w:rsidR="002A75DD">
        <w:t xml:space="preserve"> </w:t>
      </w:r>
      <w:r w:rsidR="004902C5">
        <w:t>the third</w:t>
      </w:r>
      <w:r w:rsidR="002A75DD">
        <w:t xml:space="preserve"> used analog TC pairs to identify</w:t>
      </w:r>
      <w:r w:rsidR="00F41D08">
        <w:t xml:space="preserve"> other variables such as surface latent heat flux</w:t>
      </w:r>
      <w:r w:rsidR="002A75DD">
        <w:t xml:space="preserve">. </w:t>
      </w:r>
      <w:r w:rsidR="00564671">
        <w:t xml:space="preserve">Additional studies </w:t>
      </w:r>
      <w:r w:rsidR="00E74B6C">
        <w:t>suggest</w:t>
      </w:r>
      <w:r w:rsidR="009D73BA">
        <w:t>ed</w:t>
      </w:r>
      <w:r w:rsidR="00E74B6C">
        <w:t xml:space="preserve"> a relationship</w:t>
      </w:r>
      <w:r w:rsidR="00564671">
        <w:t xml:space="preserve"> between the radius of maximum winds</w:t>
      </w:r>
      <w:r w:rsidR="000B7BBE">
        <w:t xml:space="preserve"> (RMW)</w:t>
      </w:r>
      <w:r w:rsidR="00564671">
        <w:t xml:space="preserve"> and intensification rate (e.g., Ooyama 1969, Schubert et al., 2016, </w:t>
      </w:r>
      <w:r w:rsidR="002079EB">
        <w:t>Xu and Wang</w:t>
      </w:r>
      <w:r w:rsidR="00E74B6C">
        <w:t>,</w:t>
      </w:r>
      <w:r w:rsidR="002079EB">
        <w:t xml:space="preserve"> 2015, </w:t>
      </w:r>
      <w:r w:rsidR="00564671">
        <w:t xml:space="preserve">Li et al., 2022).  </w:t>
      </w:r>
      <w:r w:rsidR="00465C28">
        <w:t xml:space="preserve">Complementing these </w:t>
      </w:r>
      <w:r w:rsidR="00204DFE">
        <w:t>studies</w:t>
      </w:r>
      <w:r w:rsidR="00465C28">
        <w:t xml:space="preserve"> are many observational and modeling </w:t>
      </w:r>
      <w:r w:rsidR="00CB4B9A">
        <w:t>studies</w:t>
      </w:r>
      <w:r w:rsidR="00465C28">
        <w:t xml:space="preserve"> that investigate inner-core and environmental interactions (e.g., Rios-Berrios et al., 2018, Ryglicki et al., 2019, Alvey et al., 2020, Hazelton et al., 2020, Des</w:t>
      </w:r>
      <w:r w:rsidR="11B97401">
        <w:t>R</w:t>
      </w:r>
      <w:r w:rsidR="00465C28">
        <w:t>osiers et al., 2022)</w:t>
      </w:r>
      <w:r w:rsidR="008547C2">
        <w:t>.</w:t>
      </w:r>
    </w:p>
    <w:p w14:paraId="59466127" w14:textId="142F9F81" w:rsidR="00854660" w:rsidRDefault="00D006E9">
      <w:pPr>
        <w:spacing w:before="240" w:after="120"/>
        <w:jc w:val="both"/>
      </w:pPr>
      <w:r>
        <w:t>Several</w:t>
      </w:r>
      <w:r w:rsidRPr="00DE2581">
        <w:t xml:space="preserve"> studies have </w:t>
      </w:r>
      <w:r w:rsidR="00590CC9">
        <w:t xml:space="preserve">also </w:t>
      </w:r>
      <w:r w:rsidR="003F6AA2">
        <w:t>noted a</w:t>
      </w:r>
      <w:r w:rsidR="009D73BA">
        <w:t xml:space="preserve"> recent</w:t>
      </w:r>
      <w:r w:rsidR="003F6AA2">
        <w:t xml:space="preserve"> increase in</w:t>
      </w:r>
      <w:r w:rsidRPr="00DE2581">
        <w:t xml:space="preserve"> Atlantic RI </w:t>
      </w:r>
      <w:r w:rsidR="00BF60A1">
        <w:t>events.</w:t>
      </w:r>
      <w:r w:rsidR="00A3154E">
        <w:t xml:space="preserve"> </w:t>
      </w:r>
      <w:r w:rsidR="00BF60A1">
        <w:t xml:space="preserve"> </w:t>
      </w:r>
      <w:r w:rsidRPr="00DE2581">
        <w:t xml:space="preserve">Balaguru et al. (2018) </w:t>
      </w:r>
      <w:r w:rsidR="000C73DD" w:rsidRPr="00DE2581">
        <w:t xml:space="preserve">found </w:t>
      </w:r>
      <w:r w:rsidR="009D73BA">
        <w:t xml:space="preserve">an increasing trend </w:t>
      </w:r>
      <w:r w:rsidR="000C73DD" w:rsidRPr="00DE2581">
        <w:t xml:space="preserve">in </w:t>
      </w:r>
      <w:r w:rsidR="000C73DD">
        <w:t xml:space="preserve">the central and eastern </w:t>
      </w:r>
      <w:r w:rsidR="000C73DD" w:rsidRPr="00DE2581">
        <w:t xml:space="preserve">Atlantic </w:t>
      </w:r>
      <w:r w:rsidR="000C73DD">
        <w:t>between 1986</w:t>
      </w:r>
      <w:r w:rsidR="00B4049C">
        <w:t>-</w:t>
      </w:r>
      <w:r w:rsidR="000C73DD">
        <w:t xml:space="preserve">2015, </w:t>
      </w:r>
      <w:r w:rsidRPr="00DE2581">
        <w:t>and Bhatia et al. (2019)</w:t>
      </w:r>
      <w:r w:rsidR="008753B6">
        <w:t xml:space="preserve"> found a</w:t>
      </w:r>
      <w:r w:rsidR="009D73BA">
        <w:t>n increasing</w:t>
      </w:r>
      <w:r w:rsidR="008753B6">
        <w:t xml:space="preserve"> basinwide trend between 1982</w:t>
      </w:r>
      <w:r w:rsidR="00B4049C">
        <w:t>-</w:t>
      </w:r>
      <w:r w:rsidR="00CC3663">
        <w:t>2009.</w:t>
      </w:r>
      <w:r w:rsidR="009E47F6">
        <w:t xml:space="preserve">  </w:t>
      </w:r>
      <w:r w:rsidR="00ED4ECD" w:rsidRPr="00DE2581">
        <w:t>Klotzbach et al. (2022) found</w:t>
      </w:r>
      <w:r w:rsidR="00D3265A">
        <w:t xml:space="preserve"> an</w:t>
      </w:r>
      <w:r w:rsidR="00ED4ECD" w:rsidRPr="00DE2581">
        <w:t xml:space="preserve"> increasing (albeit insignificant) </w:t>
      </w:r>
      <w:r w:rsidR="00ED4ECD">
        <w:t>trend between 1990</w:t>
      </w:r>
      <w:r w:rsidR="00B4049C">
        <w:t>-</w:t>
      </w:r>
      <w:r w:rsidR="00CC3663">
        <w:t>2021</w:t>
      </w:r>
      <w:r w:rsidR="00A762EB">
        <w:t xml:space="preserve">.  </w:t>
      </w:r>
      <w:r w:rsidR="00854660">
        <w:t>These trends have also been examined</w:t>
      </w:r>
      <w:r w:rsidR="00A762EB">
        <w:t xml:space="preserve"> </w:t>
      </w:r>
      <w:r w:rsidR="00854660">
        <w:t>together with trends in</w:t>
      </w:r>
      <w:r w:rsidR="002B153D">
        <w:t xml:space="preserve"> relevant</w:t>
      </w:r>
      <w:r w:rsidR="00ED4ECD">
        <w:t xml:space="preserve"> environmental variables. </w:t>
      </w:r>
      <w:r w:rsidR="009E47F6">
        <w:t xml:space="preserve"> </w:t>
      </w:r>
      <w:r w:rsidR="00854660">
        <w:t>Bhatia et al. (2022) found that the probability of RI increase</w:t>
      </w:r>
      <w:r w:rsidR="009C24BC">
        <w:t>d</w:t>
      </w:r>
      <w:r w:rsidR="00854660">
        <w:t xml:space="preserve"> as more threshold values of TC-relative environmental variables </w:t>
      </w:r>
      <w:r w:rsidR="009C24BC">
        <w:t>were</w:t>
      </w:r>
      <w:r w:rsidR="00854660">
        <w:t xml:space="preserve"> exceeded.  </w:t>
      </w:r>
      <w:r w:rsidR="009E47F6">
        <w:t>Balaguru et al. (2022) investigated regional trends in near-shore variables, suggesting an increasingly favorable dynamic and thermodynamic environment for intensification</w:t>
      </w:r>
      <w:r w:rsidR="00854660">
        <w:t xml:space="preserve">. </w:t>
      </w:r>
    </w:p>
    <w:p w14:paraId="007CAE45" w14:textId="5FD9DBEA" w:rsidR="00BF63C3" w:rsidRDefault="008547C2">
      <w:pPr>
        <w:spacing w:before="240" w:after="120"/>
        <w:jc w:val="both"/>
      </w:pPr>
      <w:r>
        <w:t>Given that atmospheric and oceanic features</w:t>
      </w:r>
      <w:r w:rsidR="000A428C">
        <w:t xml:space="preserve"> </w:t>
      </w:r>
      <w:r>
        <w:t>vary</w:t>
      </w:r>
      <w:r w:rsidR="000A428C">
        <w:t xml:space="preserve"> </w:t>
      </w:r>
      <w:r w:rsidR="00E94B93">
        <w:t>across</w:t>
      </w:r>
      <w:r>
        <w:t xml:space="preserve"> the Atlantic basin, </w:t>
      </w:r>
      <w:r w:rsidR="000A428C">
        <w:t>TC intensification rate</w:t>
      </w:r>
      <w:r w:rsidR="004B50A1">
        <w:t>s</w:t>
      </w:r>
      <w:r w:rsidR="000A428C">
        <w:t xml:space="preserve"> and their relationship</w:t>
      </w:r>
      <w:r w:rsidR="00757284">
        <w:t>s</w:t>
      </w:r>
      <w:r w:rsidR="000A428C">
        <w:t xml:space="preserve"> with environmental variables may also vary by region. </w:t>
      </w:r>
      <w:r w:rsidR="00757284">
        <w:t xml:space="preserve"> </w:t>
      </w:r>
      <w:r w:rsidR="000A428C">
        <w:t>Their trends may vary by region too</w:t>
      </w:r>
      <w:r w:rsidR="006E5C21">
        <w:t>, and there is scope to build on</w:t>
      </w:r>
      <w:r w:rsidR="00D953ED">
        <w:t xml:space="preserve"> Balaguru et al. (2018, 2022) and </w:t>
      </w:r>
      <w:r w:rsidR="006E5C21">
        <w:t>Bhatia et al. (2022) to reveal new</w:t>
      </w:r>
      <w:r w:rsidR="00105B2B">
        <w:t xml:space="preserve"> regional</w:t>
      </w:r>
      <w:r w:rsidR="006E5C21">
        <w:t xml:space="preserve"> relationships.</w:t>
      </w:r>
      <w:r w:rsidR="00BF63C3">
        <w:t xml:space="preserve">  </w:t>
      </w:r>
      <w:r w:rsidR="00F543FD">
        <w:t xml:space="preserve">To date, no studies </w:t>
      </w:r>
      <w:r w:rsidR="00ED4ECD">
        <w:t>have</w:t>
      </w:r>
      <w:r w:rsidR="00F543FD">
        <w:t xml:space="preserve"> investigate</w:t>
      </w:r>
      <w:r w:rsidR="00ED4ECD">
        <w:t>d</w:t>
      </w:r>
      <w:r w:rsidR="003F6AA2">
        <w:t xml:space="preserve"> observed </w:t>
      </w:r>
      <w:r w:rsidR="00D86C54">
        <w:t xml:space="preserve">regional </w:t>
      </w:r>
      <w:r w:rsidR="00F543FD">
        <w:t xml:space="preserve">trends </w:t>
      </w:r>
      <w:r w:rsidR="00BA5391">
        <w:t>using</w:t>
      </w:r>
      <w:r w:rsidR="00F543FD">
        <w:t xml:space="preserve"> </w:t>
      </w:r>
      <w:r w:rsidR="003F6AA2">
        <w:t>probability density functions (PDFs)</w:t>
      </w:r>
      <w:r w:rsidR="00F543FD">
        <w:t xml:space="preserve"> of TC-relative environmental variables</w:t>
      </w:r>
      <w:r w:rsidR="00EB0F5F">
        <w:t xml:space="preserve">, </w:t>
      </w:r>
      <w:r w:rsidR="00541739">
        <w:t>for RI versus slower intensification.</w:t>
      </w:r>
      <w:r w:rsidR="00854660">
        <w:t xml:space="preserve">  </w:t>
      </w:r>
    </w:p>
    <w:p w14:paraId="158B49D4" w14:textId="32F283DA" w:rsidR="008E4966" w:rsidRPr="008E4966" w:rsidRDefault="008E4966">
      <w:pPr>
        <w:spacing w:before="240" w:after="120"/>
        <w:jc w:val="both"/>
      </w:pPr>
      <w:r>
        <w:t xml:space="preserve">In this study, we </w:t>
      </w:r>
      <w:r w:rsidR="00DA6CDF">
        <w:t>use</w:t>
      </w:r>
      <w:r>
        <w:t xml:space="preserve"> </w:t>
      </w:r>
      <w:r w:rsidR="00971B17">
        <w:t>best track and reanalysis datasets from</w:t>
      </w:r>
      <w:r>
        <w:t xml:space="preserve"> </w:t>
      </w:r>
      <w:r w:rsidR="00971B17">
        <w:t>1980-2021 to</w:t>
      </w:r>
      <w:r>
        <w:t xml:space="preserve"> </w:t>
      </w:r>
      <w:r w:rsidR="00DA6CDF">
        <w:t>investigate</w:t>
      </w:r>
      <w:r>
        <w:t xml:space="preserve"> </w:t>
      </w:r>
      <w:r w:rsidR="005E2F65">
        <w:t>three</w:t>
      </w:r>
      <w:r>
        <w:t xml:space="preserve"> related </w:t>
      </w:r>
      <w:r w:rsidR="00F543FD">
        <w:t>issues</w:t>
      </w:r>
      <w:r w:rsidR="00B06D6D">
        <w:t xml:space="preserve"> </w:t>
      </w:r>
      <w:r w:rsidR="00615B1F">
        <w:t>with</w:t>
      </w:r>
      <w:r w:rsidR="00B06D6D">
        <w:t>in the Atlantic basin</w:t>
      </w:r>
      <w:r w:rsidR="00971B17">
        <w:t xml:space="preserve"> and four sub-regions</w:t>
      </w:r>
      <w:r>
        <w:t xml:space="preserve">.  </w:t>
      </w:r>
      <w:r w:rsidR="00B541E1">
        <w:t>First, we</w:t>
      </w:r>
      <w:r>
        <w:t xml:space="preserve"> compare RI trends against </w:t>
      </w:r>
      <w:r w:rsidRPr="3739CA55">
        <w:rPr>
          <w:color w:val="000000" w:themeColor="text1"/>
        </w:rPr>
        <w:t>moderate intensification (MI, 15-25 kt 24 hr</w:t>
      </w:r>
      <w:r w:rsidRPr="3739CA55">
        <w:rPr>
          <w:color w:val="000000" w:themeColor="text1"/>
          <w:vertAlign w:val="superscript"/>
        </w:rPr>
        <w:t>-1</w:t>
      </w:r>
      <w:r w:rsidRPr="3739CA55">
        <w:rPr>
          <w:color w:val="000000" w:themeColor="text1"/>
        </w:rPr>
        <w:t>) and slight intensification (SI, 5-10 kt 24 hr</w:t>
      </w:r>
      <w:r w:rsidRPr="3739CA55">
        <w:rPr>
          <w:color w:val="000000" w:themeColor="text1"/>
          <w:vertAlign w:val="superscript"/>
        </w:rPr>
        <w:t>-1</w:t>
      </w:r>
      <w:r w:rsidRPr="3739CA55">
        <w:rPr>
          <w:color w:val="000000" w:themeColor="text1"/>
        </w:rPr>
        <w:t>)</w:t>
      </w:r>
      <w:r w:rsidR="00F543FD" w:rsidRPr="3739CA55">
        <w:rPr>
          <w:color w:val="000000" w:themeColor="text1"/>
        </w:rPr>
        <w:t xml:space="preserve">, </w:t>
      </w:r>
      <w:r w:rsidR="00F543FD">
        <w:t xml:space="preserve">between 1980-2000 and 2001-2021. </w:t>
      </w:r>
      <w:r w:rsidR="00615B1F" w:rsidRPr="3739CA55">
        <w:rPr>
          <w:color w:val="000000" w:themeColor="text1"/>
        </w:rPr>
        <w:t>Next</w:t>
      </w:r>
      <w:r w:rsidR="00F543FD" w:rsidRPr="3739CA55">
        <w:rPr>
          <w:color w:val="000000" w:themeColor="text1"/>
        </w:rPr>
        <w:t xml:space="preserve">, </w:t>
      </w:r>
      <w:r w:rsidR="346E5C88" w:rsidRPr="3739CA55">
        <w:rPr>
          <w:color w:val="000000" w:themeColor="text1"/>
        </w:rPr>
        <w:t xml:space="preserve">for the full 42-year period, </w:t>
      </w:r>
      <w:r w:rsidRPr="3739CA55">
        <w:rPr>
          <w:color w:val="000000" w:themeColor="text1"/>
        </w:rPr>
        <w:t xml:space="preserve">we compute </w:t>
      </w:r>
      <w:r w:rsidR="003F6AA2">
        <w:t>PDFs</w:t>
      </w:r>
      <w:r>
        <w:t xml:space="preserve"> to </w:t>
      </w:r>
      <w:r w:rsidR="00555390">
        <w:t>evaluate the</w:t>
      </w:r>
      <w:r>
        <w:t xml:space="preserve"> </w:t>
      </w:r>
      <w:r w:rsidR="00555390">
        <w:t>differences</w:t>
      </w:r>
      <w:r>
        <w:t xml:space="preserve"> between distributions of TC-relative environmental variables for RI</w:t>
      </w:r>
      <w:r w:rsidR="00555390">
        <w:t xml:space="preserve">, </w:t>
      </w:r>
      <w:r>
        <w:t>MI</w:t>
      </w:r>
      <w:r w:rsidR="00555390">
        <w:t>,</w:t>
      </w:r>
      <w:r>
        <w:t xml:space="preserve"> </w:t>
      </w:r>
      <w:r>
        <w:lastRenderedPageBreak/>
        <w:t>and SI</w:t>
      </w:r>
      <w:r w:rsidR="005E2F65">
        <w:t xml:space="preserve">. </w:t>
      </w:r>
      <w:r w:rsidR="00F543FD">
        <w:t>Finally, we aim to reconcile changes in intensification rate</w:t>
      </w:r>
      <w:r w:rsidR="00615B1F">
        <w:t xml:space="preserve"> frequency</w:t>
      </w:r>
      <w:r w:rsidR="00F543FD">
        <w:t xml:space="preserve"> with corresponding changes </w:t>
      </w:r>
      <w:r w:rsidR="004B50A1">
        <w:t>in</w:t>
      </w:r>
      <w:r w:rsidR="00F543FD">
        <w:t xml:space="preserve"> the </w:t>
      </w:r>
      <w:r w:rsidR="00B541E1">
        <w:t xml:space="preserve">PDFs of the </w:t>
      </w:r>
      <w:r w:rsidR="00F543FD">
        <w:t>environmental variables over the two 21-year periods.</w:t>
      </w:r>
    </w:p>
    <w:p w14:paraId="100FC915" w14:textId="6BCD991E" w:rsidR="00D22B5D" w:rsidRPr="00DE2581" w:rsidRDefault="00000000">
      <w:pPr>
        <w:spacing w:before="240" w:after="120"/>
        <w:jc w:val="both"/>
        <w:rPr>
          <w:b/>
        </w:rPr>
      </w:pPr>
      <w:r w:rsidRPr="00DE2581">
        <w:rPr>
          <w:b/>
        </w:rPr>
        <w:t>2 Data and Methodology</w:t>
      </w:r>
    </w:p>
    <w:p w14:paraId="48324CEE" w14:textId="20DD1490" w:rsidR="000526EB" w:rsidRDefault="00000000" w:rsidP="24BA00F2">
      <w:pPr>
        <w:spacing w:before="240" w:after="120"/>
        <w:jc w:val="both"/>
        <w:rPr>
          <w:rFonts w:eastAsiaTheme="minorEastAsia"/>
          <w:color w:val="000000" w:themeColor="text1"/>
        </w:rPr>
      </w:pPr>
      <w:r w:rsidRPr="39F1E0E0">
        <w:rPr>
          <w:color w:val="000000" w:themeColor="text1"/>
        </w:rPr>
        <w:t xml:space="preserve">Our sample comprises all Atlantic TCs between 1980-2021, using </w:t>
      </w:r>
      <w:r w:rsidR="003C5ACB" w:rsidRPr="39F1E0E0">
        <w:rPr>
          <w:color w:val="000000" w:themeColor="text1"/>
        </w:rPr>
        <w:t>the National Hurricane Center Best Track database</w:t>
      </w:r>
      <w:r w:rsidRPr="39F1E0E0">
        <w:rPr>
          <w:color w:val="000000" w:themeColor="text1"/>
        </w:rPr>
        <w:t xml:space="preserve"> </w:t>
      </w:r>
      <w:r w:rsidR="00855060" w:rsidRPr="39F1E0E0">
        <w:rPr>
          <w:color w:val="000000" w:themeColor="text1"/>
        </w:rPr>
        <w:t>(</w:t>
      </w:r>
      <w:r w:rsidR="003C5ACB" w:rsidRPr="39F1E0E0">
        <w:rPr>
          <w:color w:val="000000" w:themeColor="text1"/>
        </w:rPr>
        <w:t>HURDAT2</w:t>
      </w:r>
      <w:r w:rsidR="006545DB" w:rsidRPr="39F1E0E0">
        <w:rPr>
          <w:color w:val="000000" w:themeColor="text1"/>
        </w:rPr>
        <w:t>,</w:t>
      </w:r>
      <w:r w:rsidR="003C5ACB" w:rsidRPr="39F1E0E0">
        <w:rPr>
          <w:color w:val="000000" w:themeColor="text1"/>
        </w:rPr>
        <w:t xml:space="preserve"> </w:t>
      </w:r>
      <w:r w:rsidR="007E02A7" w:rsidRPr="39F1E0E0">
        <w:rPr>
          <w:color w:val="000000" w:themeColor="text1"/>
        </w:rPr>
        <w:t>Landsea and Franklin, 2013</w:t>
      </w:r>
      <w:r w:rsidR="00855060" w:rsidRPr="39F1E0E0">
        <w:rPr>
          <w:color w:val="000000" w:themeColor="text1"/>
        </w:rPr>
        <w:t>)</w:t>
      </w:r>
      <w:r w:rsidR="00470043" w:rsidRPr="39F1E0E0">
        <w:rPr>
          <w:color w:val="000000" w:themeColor="text1"/>
        </w:rPr>
        <w:t xml:space="preserve"> </w:t>
      </w:r>
      <w:r w:rsidR="00775E83">
        <w:rPr>
          <w:color w:val="000000" w:themeColor="text1"/>
        </w:rPr>
        <w:t>and, for RMW only,</w:t>
      </w:r>
      <w:r w:rsidRPr="39F1E0E0">
        <w:rPr>
          <w:color w:val="000000" w:themeColor="text1"/>
        </w:rPr>
        <w:t xml:space="preserve"> the extended best track (Demuth et al., 2016) from 1988</w:t>
      </w:r>
      <w:r w:rsidR="004A07B7">
        <w:rPr>
          <w:color w:val="000000" w:themeColor="text1"/>
        </w:rPr>
        <w:t xml:space="preserve">. </w:t>
      </w:r>
      <w:r w:rsidR="00775E83">
        <w:rPr>
          <w:color w:val="000000" w:themeColor="text1"/>
        </w:rPr>
        <w:t xml:space="preserve"> </w:t>
      </w:r>
      <w:r w:rsidR="00A11ADB">
        <w:rPr>
          <w:color w:val="000000" w:themeColor="text1"/>
        </w:rPr>
        <w:t>Before</w:t>
      </w:r>
      <w:r w:rsidR="004A07B7">
        <w:rPr>
          <w:color w:val="000000" w:themeColor="text1"/>
        </w:rPr>
        <w:t xml:space="preserve"> 2021, RMW values were not reanalyzed post-storm (Chavas and Knaff</w:t>
      </w:r>
      <w:r w:rsidR="000526EB">
        <w:rPr>
          <w:color w:val="000000" w:themeColor="text1"/>
        </w:rPr>
        <w:t>,</w:t>
      </w:r>
      <w:r w:rsidR="004A07B7">
        <w:rPr>
          <w:color w:val="000000" w:themeColor="text1"/>
        </w:rPr>
        <w:t xml:space="preserve"> 2022), and s</w:t>
      </w:r>
      <w:r w:rsidRPr="39F1E0E0">
        <w:rPr>
          <w:color w:val="000000" w:themeColor="text1"/>
        </w:rPr>
        <w:t>ome records in 1988-1989</w:t>
      </w:r>
      <w:r w:rsidR="006545DB" w:rsidRPr="39F1E0E0">
        <w:rPr>
          <w:color w:val="000000" w:themeColor="text1"/>
        </w:rPr>
        <w:t xml:space="preserve"> are missing</w:t>
      </w:r>
      <w:r w:rsidRPr="39F1E0E0">
        <w:rPr>
          <w:color w:val="000000" w:themeColor="text1"/>
        </w:rPr>
        <w:t xml:space="preserve">. Both datasets are six-hourly, and the intensification rate refers to the increase in intensity in the 24 hours subsequent to each time.  Using this convention, a TC may undergo multiple </w:t>
      </w:r>
      <w:r w:rsidR="00470043" w:rsidRPr="39F1E0E0">
        <w:rPr>
          <w:color w:val="000000" w:themeColor="text1"/>
        </w:rPr>
        <w:t>intensification</w:t>
      </w:r>
      <w:r w:rsidRPr="39F1E0E0">
        <w:rPr>
          <w:color w:val="000000" w:themeColor="text1"/>
        </w:rPr>
        <w:t xml:space="preserve"> events during its lifetime.  </w:t>
      </w:r>
      <w:r w:rsidR="00052120">
        <w:rPr>
          <w:color w:val="000000" w:themeColor="text1"/>
        </w:rPr>
        <w:t>We calculate intensification</w:t>
      </w:r>
      <w:r w:rsidRPr="39F1E0E0">
        <w:rPr>
          <w:color w:val="000000" w:themeColor="text1"/>
        </w:rPr>
        <w:t xml:space="preserve"> </w:t>
      </w:r>
      <w:r w:rsidR="00052120">
        <w:rPr>
          <w:color w:val="000000" w:themeColor="text1"/>
        </w:rPr>
        <w:t xml:space="preserve">rates </w:t>
      </w:r>
      <w:r w:rsidRPr="39F1E0E0">
        <w:rPr>
          <w:color w:val="000000" w:themeColor="text1"/>
        </w:rPr>
        <w:t xml:space="preserve">at any point when the TC is at </w:t>
      </w:r>
      <w:r w:rsidR="00052120">
        <w:rPr>
          <w:color w:val="000000" w:themeColor="text1"/>
        </w:rPr>
        <w:t xml:space="preserve">least at </w:t>
      </w:r>
      <w:r w:rsidRPr="39F1E0E0">
        <w:rPr>
          <w:color w:val="000000" w:themeColor="text1"/>
        </w:rPr>
        <w:t>tropical depression intensity.</w:t>
      </w:r>
      <w:r w:rsidR="003C5ACB" w:rsidRPr="39F1E0E0">
        <w:rPr>
          <w:color w:val="000000" w:themeColor="text1"/>
        </w:rPr>
        <w:t xml:space="preserve">  </w:t>
      </w:r>
      <w:r w:rsidR="000B16DD" w:rsidRPr="39F1E0E0">
        <w:rPr>
          <w:rFonts w:eastAsiaTheme="minorEastAsia"/>
          <w:color w:val="000000" w:themeColor="text1"/>
        </w:rPr>
        <w:t>To date, intensification trend analysis has mostly used the International Best-Track Archive for Climate Stewardship (IBTrACS</w:t>
      </w:r>
      <w:r w:rsidR="00577AAF">
        <w:rPr>
          <w:rFonts w:eastAsiaTheme="minorEastAsia"/>
          <w:color w:val="000000" w:themeColor="text1"/>
        </w:rPr>
        <w:t>, Knapp et al. 2010</w:t>
      </w:r>
      <w:r w:rsidR="000B16DD" w:rsidRPr="39F1E0E0">
        <w:rPr>
          <w:rFonts w:eastAsiaTheme="minorEastAsia"/>
          <w:color w:val="000000" w:themeColor="text1"/>
        </w:rPr>
        <w:t>)</w:t>
      </w:r>
      <w:r w:rsidR="00470043" w:rsidRPr="39F1E0E0">
        <w:rPr>
          <w:rFonts w:eastAsiaTheme="minorEastAsia"/>
          <w:color w:val="000000" w:themeColor="text1"/>
        </w:rPr>
        <w:t xml:space="preserve"> which </w:t>
      </w:r>
      <w:r w:rsidR="17D73827" w:rsidRPr="39F1E0E0">
        <w:rPr>
          <w:rFonts w:eastAsiaTheme="minorEastAsia"/>
          <w:color w:val="000000" w:themeColor="text1"/>
        </w:rPr>
        <w:t>includes</w:t>
      </w:r>
      <w:r w:rsidR="00470043" w:rsidRPr="39F1E0E0">
        <w:rPr>
          <w:rFonts w:eastAsiaTheme="minorEastAsia"/>
          <w:color w:val="000000" w:themeColor="text1"/>
        </w:rPr>
        <w:t xml:space="preserve"> HURDAT</w:t>
      </w:r>
      <w:r w:rsidR="001F1E25" w:rsidRPr="39F1E0E0">
        <w:rPr>
          <w:rFonts w:eastAsiaTheme="minorEastAsia"/>
          <w:color w:val="000000" w:themeColor="text1"/>
        </w:rPr>
        <w:t>2</w:t>
      </w:r>
      <w:r w:rsidR="3902F437" w:rsidRPr="39F1E0E0">
        <w:rPr>
          <w:rFonts w:eastAsiaTheme="minorEastAsia"/>
          <w:color w:val="000000" w:themeColor="text1"/>
        </w:rPr>
        <w:t xml:space="preserve"> as its </w:t>
      </w:r>
      <w:r w:rsidR="00052120">
        <w:rPr>
          <w:rFonts w:eastAsiaTheme="minorEastAsia"/>
          <w:color w:val="000000" w:themeColor="text1"/>
        </w:rPr>
        <w:t xml:space="preserve">Atlantic </w:t>
      </w:r>
      <w:r w:rsidR="3902F437" w:rsidRPr="39F1E0E0">
        <w:rPr>
          <w:rFonts w:eastAsiaTheme="minorEastAsia"/>
          <w:color w:val="000000" w:themeColor="text1"/>
        </w:rPr>
        <w:t>input source.</w:t>
      </w:r>
      <w:r w:rsidR="000B16DD" w:rsidRPr="39F1E0E0">
        <w:rPr>
          <w:rFonts w:eastAsiaTheme="minorEastAsia"/>
          <w:color w:val="000000" w:themeColor="text1"/>
        </w:rPr>
        <w:t xml:space="preserve"> Due to advances in satellite and aircraft observations during our analysis period, the quality of best track estimates of intensity</w:t>
      </w:r>
      <w:r w:rsidR="00CB4B9A" w:rsidRPr="39F1E0E0">
        <w:rPr>
          <w:rFonts w:eastAsiaTheme="minorEastAsia"/>
          <w:color w:val="000000" w:themeColor="text1"/>
        </w:rPr>
        <w:t xml:space="preserve"> and RMW</w:t>
      </w:r>
      <w:r w:rsidR="000B16DD" w:rsidRPr="39F1E0E0">
        <w:rPr>
          <w:rFonts w:eastAsiaTheme="minorEastAsia"/>
          <w:color w:val="000000" w:themeColor="text1"/>
        </w:rPr>
        <w:t xml:space="preserve"> </w:t>
      </w:r>
      <w:r w:rsidR="001F1E25" w:rsidRPr="39F1E0E0">
        <w:rPr>
          <w:rFonts w:eastAsiaTheme="minorEastAsia"/>
          <w:color w:val="000000" w:themeColor="text1"/>
        </w:rPr>
        <w:t>is</w:t>
      </w:r>
      <w:r w:rsidR="000B16DD" w:rsidRPr="39F1E0E0">
        <w:rPr>
          <w:rFonts w:eastAsiaTheme="minorEastAsia"/>
          <w:color w:val="000000" w:themeColor="text1"/>
        </w:rPr>
        <w:t xml:space="preserve"> temporally inhomogeneous.  To address this, Bhatia et al. (2019) compared intensification rates from IBTrACS with those from the more temporally homogeneous Advanced Dvorak Technique-Hurricane Satellite-B1 (ADT-HURSAT, Kossin et al., 2013)</w:t>
      </w:r>
      <w:r w:rsidR="005D7C33" w:rsidRPr="39F1E0E0">
        <w:rPr>
          <w:rFonts w:eastAsiaTheme="minorEastAsia"/>
          <w:color w:val="000000" w:themeColor="text1"/>
        </w:rPr>
        <w:t xml:space="preserve"> during 1982-2017</w:t>
      </w:r>
      <w:r w:rsidR="000B16DD" w:rsidRPr="39F1E0E0">
        <w:rPr>
          <w:rFonts w:eastAsiaTheme="minorEastAsia"/>
          <w:color w:val="000000" w:themeColor="text1"/>
        </w:rPr>
        <w:t xml:space="preserve">, and concluded that the agreement between the two datasets provided confidence in their </w:t>
      </w:r>
      <w:r w:rsidR="00052120">
        <w:rPr>
          <w:rFonts w:eastAsiaTheme="minorEastAsia"/>
          <w:color w:val="000000" w:themeColor="text1"/>
        </w:rPr>
        <w:t xml:space="preserve">Atlantic basin </w:t>
      </w:r>
      <w:r w:rsidR="000B16DD" w:rsidRPr="39F1E0E0">
        <w:rPr>
          <w:rFonts w:eastAsiaTheme="minorEastAsia"/>
          <w:color w:val="000000" w:themeColor="text1"/>
        </w:rPr>
        <w:t xml:space="preserve">trend analysis.  To remain consistent with </w:t>
      </w:r>
      <w:r w:rsidR="00C568B3" w:rsidRPr="39F1E0E0">
        <w:rPr>
          <w:rFonts w:eastAsiaTheme="minorEastAsia"/>
          <w:color w:val="000000" w:themeColor="text1"/>
        </w:rPr>
        <w:t>Balaguru</w:t>
      </w:r>
      <w:r w:rsidR="007D51B3" w:rsidRPr="39F1E0E0">
        <w:rPr>
          <w:rFonts w:eastAsiaTheme="minorEastAsia"/>
          <w:color w:val="000000" w:themeColor="text1"/>
        </w:rPr>
        <w:t xml:space="preserve"> et al.</w:t>
      </w:r>
      <w:r w:rsidR="00C568B3" w:rsidRPr="39F1E0E0">
        <w:rPr>
          <w:rFonts w:eastAsiaTheme="minorEastAsia"/>
          <w:color w:val="000000" w:themeColor="text1"/>
        </w:rPr>
        <w:t xml:space="preserve"> (2018, 2020, 2022) and </w:t>
      </w:r>
      <w:r w:rsidR="000B16DD" w:rsidRPr="39F1E0E0">
        <w:rPr>
          <w:rFonts w:eastAsiaTheme="minorEastAsia"/>
          <w:color w:val="000000" w:themeColor="text1"/>
        </w:rPr>
        <w:t xml:space="preserve">Bhatia et al. (2018, 2019, 2022), </w:t>
      </w:r>
      <w:r w:rsidR="00052120">
        <w:rPr>
          <w:rFonts w:eastAsiaTheme="minorEastAsia"/>
          <w:color w:val="000000" w:themeColor="text1"/>
        </w:rPr>
        <w:t>our analysis uses</w:t>
      </w:r>
      <w:r w:rsidR="000B16DD" w:rsidRPr="39F1E0E0">
        <w:rPr>
          <w:rFonts w:eastAsiaTheme="minorEastAsia"/>
          <w:color w:val="000000" w:themeColor="text1"/>
        </w:rPr>
        <w:t xml:space="preserve"> best track data.</w:t>
      </w:r>
      <w:r w:rsidR="00CB4B9A" w:rsidRPr="39F1E0E0">
        <w:rPr>
          <w:rFonts w:eastAsiaTheme="minorEastAsia"/>
          <w:color w:val="000000" w:themeColor="text1"/>
        </w:rPr>
        <w:t xml:space="preserve">  Estimates of intensity </w:t>
      </w:r>
      <w:r w:rsidR="00DB6881" w:rsidRPr="39F1E0E0">
        <w:rPr>
          <w:rFonts w:eastAsiaTheme="minorEastAsia"/>
          <w:color w:val="000000" w:themeColor="text1"/>
        </w:rPr>
        <w:t xml:space="preserve">and RMW </w:t>
      </w:r>
      <w:r w:rsidR="00CB4B9A" w:rsidRPr="39F1E0E0">
        <w:rPr>
          <w:rFonts w:eastAsiaTheme="minorEastAsia"/>
          <w:color w:val="000000" w:themeColor="text1"/>
        </w:rPr>
        <w:t>uncertainty are provided in Landsea and Franklin (2013)</w:t>
      </w:r>
      <w:r w:rsidR="00DB6881" w:rsidRPr="39F1E0E0">
        <w:rPr>
          <w:rFonts w:eastAsiaTheme="minorEastAsia"/>
          <w:color w:val="000000" w:themeColor="text1"/>
        </w:rPr>
        <w:t xml:space="preserve"> and </w:t>
      </w:r>
      <w:r w:rsidR="00CB4B9A" w:rsidRPr="39F1E0E0">
        <w:rPr>
          <w:rFonts w:eastAsiaTheme="minorEastAsia"/>
          <w:color w:val="000000" w:themeColor="text1"/>
        </w:rPr>
        <w:t>Landsea (2022)</w:t>
      </w:r>
      <w:r w:rsidR="00052120">
        <w:rPr>
          <w:rFonts w:eastAsiaTheme="minorEastAsia"/>
          <w:color w:val="000000" w:themeColor="text1"/>
        </w:rPr>
        <w:t>,</w:t>
      </w:r>
      <w:r w:rsidR="00DB6881" w:rsidRPr="39F1E0E0">
        <w:rPr>
          <w:rFonts w:eastAsiaTheme="minorEastAsia"/>
          <w:color w:val="000000" w:themeColor="text1"/>
        </w:rPr>
        <w:t xml:space="preserve"> respectively</w:t>
      </w:r>
      <w:r w:rsidR="00CB4B9A" w:rsidRPr="39F1E0E0">
        <w:rPr>
          <w:rFonts w:eastAsiaTheme="minorEastAsia"/>
          <w:color w:val="000000" w:themeColor="text1"/>
        </w:rPr>
        <w:t>.</w:t>
      </w:r>
      <w:r w:rsidR="00306C52" w:rsidRPr="39F1E0E0">
        <w:rPr>
          <w:rFonts w:eastAsiaTheme="minorEastAsia"/>
          <w:color w:val="000000" w:themeColor="text1"/>
        </w:rPr>
        <w:t xml:space="preserve">  </w:t>
      </w:r>
      <w:r w:rsidR="00DB6881" w:rsidRPr="39F1E0E0">
        <w:rPr>
          <w:rFonts w:eastAsiaTheme="minorEastAsia"/>
          <w:color w:val="000000" w:themeColor="text1"/>
        </w:rPr>
        <w:t>The</w:t>
      </w:r>
      <w:r w:rsidR="00052120">
        <w:rPr>
          <w:rFonts w:eastAsiaTheme="minorEastAsia"/>
          <w:color w:val="000000" w:themeColor="text1"/>
        </w:rPr>
        <w:t>se</w:t>
      </w:r>
      <w:r w:rsidR="00306C52" w:rsidRPr="39F1E0E0">
        <w:rPr>
          <w:rFonts w:eastAsiaTheme="minorEastAsia"/>
          <w:color w:val="000000" w:themeColor="text1"/>
        </w:rPr>
        <w:t xml:space="preserve"> uncertaint</w:t>
      </w:r>
      <w:r w:rsidR="001F1E25" w:rsidRPr="39F1E0E0">
        <w:rPr>
          <w:rFonts w:eastAsiaTheme="minorEastAsia"/>
          <w:color w:val="000000" w:themeColor="text1"/>
        </w:rPr>
        <w:t xml:space="preserve">ies </w:t>
      </w:r>
      <w:r w:rsidR="00306C52" w:rsidRPr="39F1E0E0">
        <w:rPr>
          <w:rFonts w:eastAsiaTheme="minorEastAsia"/>
          <w:color w:val="000000" w:themeColor="text1"/>
        </w:rPr>
        <w:t>var</w:t>
      </w:r>
      <w:r w:rsidR="00DF4F43" w:rsidRPr="39F1E0E0">
        <w:rPr>
          <w:rFonts w:eastAsiaTheme="minorEastAsia"/>
          <w:color w:val="000000" w:themeColor="text1"/>
        </w:rPr>
        <w:t>y</w:t>
      </w:r>
      <w:r w:rsidR="00306C52" w:rsidRPr="39F1E0E0">
        <w:rPr>
          <w:rFonts w:eastAsiaTheme="minorEastAsia"/>
          <w:color w:val="000000" w:themeColor="text1"/>
        </w:rPr>
        <w:t xml:space="preserve"> </w:t>
      </w:r>
      <w:r w:rsidR="007D51B3" w:rsidRPr="39F1E0E0">
        <w:rPr>
          <w:rFonts w:eastAsiaTheme="minorEastAsia"/>
          <w:color w:val="000000" w:themeColor="text1"/>
        </w:rPr>
        <w:t>with</w:t>
      </w:r>
      <w:r w:rsidR="00306C52" w:rsidRPr="39F1E0E0">
        <w:rPr>
          <w:rFonts w:eastAsiaTheme="minorEastAsia"/>
          <w:color w:val="000000" w:themeColor="text1"/>
        </w:rPr>
        <w:t xml:space="preserve"> intensity and availability of aircraft and </w:t>
      </w:r>
      <w:r w:rsidR="001F1E25" w:rsidRPr="39F1E0E0">
        <w:rPr>
          <w:rFonts w:eastAsiaTheme="minorEastAsia"/>
          <w:color w:val="000000" w:themeColor="text1"/>
        </w:rPr>
        <w:t>satellite</w:t>
      </w:r>
      <w:r w:rsidR="00306C52" w:rsidRPr="39F1E0E0">
        <w:rPr>
          <w:rFonts w:eastAsiaTheme="minorEastAsia"/>
          <w:color w:val="000000" w:themeColor="text1"/>
        </w:rPr>
        <w:t xml:space="preserve"> data.</w:t>
      </w:r>
    </w:p>
    <w:p w14:paraId="65718BB8" w14:textId="0593EDF1" w:rsidR="00020930" w:rsidRDefault="00000000" w:rsidP="24BA00F2">
      <w:pPr>
        <w:spacing w:before="240" w:after="120"/>
        <w:jc w:val="both"/>
        <w:rPr>
          <w:rFonts w:eastAsiaTheme="minorEastAsia"/>
          <w:color w:val="000000" w:themeColor="text1"/>
        </w:rPr>
      </w:pPr>
      <w:r w:rsidRPr="24BA00F2">
        <w:rPr>
          <w:color w:val="000000" w:themeColor="text1"/>
        </w:rPr>
        <w:t xml:space="preserve">To compute TC-relative environmental variables, we use six-hourly </w:t>
      </w:r>
      <w:r w:rsidR="001D5081" w:rsidRPr="24BA00F2">
        <w:rPr>
          <w:color w:val="000000" w:themeColor="text1"/>
        </w:rPr>
        <w:t>data from</w:t>
      </w:r>
      <w:r w:rsidR="00FA7AC9" w:rsidRPr="24BA00F2">
        <w:rPr>
          <w:color w:val="000000" w:themeColor="text1"/>
        </w:rPr>
        <w:t xml:space="preserve"> the European Centre for Medium-Range Weather Forecasts version 5 reanalysis dataset (ERA5; Hersbach et al., 2019) </w:t>
      </w:r>
      <w:r w:rsidRPr="24BA00F2">
        <w:rPr>
          <w:color w:val="000000" w:themeColor="text1"/>
        </w:rPr>
        <w:t xml:space="preserve">on a 0.25° grid.  </w:t>
      </w:r>
      <w:r w:rsidR="008D4943" w:rsidRPr="24BA00F2">
        <w:rPr>
          <w:color w:val="000000" w:themeColor="text1"/>
        </w:rPr>
        <w:t>Our</w:t>
      </w:r>
      <w:r w:rsidRPr="24BA00F2">
        <w:rPr>
          <w:color w:val="000000" w:themeColor="text1"/>
        </w:rPr>
        <w:t xml:space="preserve"> </w:t>
      </w:r>
      <w:r w:rsidR="00320B38" w:rsidRPr="24BA00F2">
        <w:rPr>
          <w:color w:val="000000" w:themeColor="text1"/>
        </w:rPr>
        <w:t>variables</w:t>
      </w:r>
      <w:r w:rsidR="003525B5" w:rsidRPr="24BA00F2">
        <w:rPr>
          <w:color w:val="000000" w:themeColor="text1"/>
        </w:rPr>
        <w:t xml:space="preserve"> </w:t>
      </w:r>
      <w:r w:rsidRPr="24BA00F2">
        <w:rPr>
          <w:color w:val="000000" w:themeColor="text1"/>
        </w:rPr>
        <w:t>are the magnitude of the 200-850 hPa vertical wind shear averaged within an annulus of 200-800 km</w:t>
      </w:r>
      <w:r w:rsidR="009A60A6" w:rsidRPr="24BA00F2">
        <w:rPr>
          <w:color w:val="000000" w:themeColor="text1"/>
        </w:rPr>
        <w:t xml:space="preserve"> from the TC center</w:t>
      </w:r>
      <w:r w:rsidR="00D20DEB" w:rsidRPr="24BA00F2">
        <w:rPr>
          <w:color w:val="000000" w:themeColor="text1"/>
        </w:rPr>
        <w:t xml:space="preserve"> (</w:t>
      </w:r>
      <w:r w:rsidR="005B76E5" w:rsidRPr="24BA00F2">
        <w:rPr>
          <w:color w:val="000000" w:themeColor="text1"/>
        </w:rPr>
        <w:t>hereafter referred to as “shear”</w:t>
      </w:r>
      <w:r w:rsidRPr="24BA00F2">
        <w:rPr>
          <w:color w:val="000000" w:themeColor="text1"/>
        </w:rPr>
        <w:t>), 500-700 hPa average relative humidity (RH) using the same annulus, and SST at the ERA5 grid point nearest to the TC</w:t>
      </w:r>
      <w:r w:rsidR="008C79C1" w:rsidRPr="24BA00F2">
        <w:rPr>
          <w:color w:val="000000" w:themeColor="text1"/>
        </w:rPr>
        <w:t xml:space="preserve"> center</w:t>
      </w:r>
      <w:r w:rsidRPr="24BA00F2">
        <w:rPr>
          <w:color w:val="000000" w:themeColor="text1"/>
        </w:rPr>
        <w:t xml:space="preserve">.  The shear and RH definitions are </w:t>
      </w:r>
      <w:r w:rsidR="007D04A3">
        <w:rPr>
          <w:color w:val="000000" w:themeColor="text1"/>
        </w:rPr>
        <w:t>the same as</w:t>
      </w:r>
      <w:r w:rsidRPr="24BA00F2">
        <w:rPr>
          <w:color w:val="000000" w:themeColor="text1"/>
        </w:rPr>
        <w:t xml:space="preserve"> those used in Kaplan et al.</w:t>
      </w:r>
      <w:r w:rsidR="0078664F" w:rsidRPr="24BA00F2">
        <w:rPr>
          <w:color w:val="000000" w:themeColor="text1"/>
        </w:rPr>
        <w:t xml:space="preserve"> (</w:t>
      </w:r>
      <w:r w:rsidRPr="24BA00F2">
        <w:rPr>
          <w:color w:val="000000" w:themeColor="text1"/>
        </w:rPr>
        <w:t xml:space="preserve">2005). </w:t>
      </w:r>
      <w:r w:rsidR="00EC122A" w:rsidRPr="24BA00F2">
        <w:rPr>
          <w:color w:val="000000" w:themeColor="text1"/>
        </w:rPr>
        <w:t xml:space="preserve"> </w:t>
      </w:r>
      <w:r w:rsidR="00FA7AC9" w:rsidRPr="24BA00F2">
        <w:rPr>
          <w:rFonts w:eastAsiaTheme="minorEastAsia"/>
          <w:color w:val="000000" w:themeColor="text1"/>
        </w:rPr>
        <w:t>There are caveats in the use of ERA5 data to investigate TC</w:t>
      </w:r>
      <w:r w:rsidR="008C79C1" w:rsidRPr="24BA00F2">
        <w:rPr>
          <w:rFonts w:eastAsiaTheme="minorEastAsia"/>
          <w:color w:val="000000" w:themeColor="text1"/>
        </w:rPr>
        <w:t xml:space="preserve"> </w:t>
      </w:r>
      <w:r w:rsidR="00FA7AC9" w:rsidRPr="24BA00F2">
        <w:rPr>
          <w:rFonts w:eastAsiaTheme="minorEastAsia"/>
          <w:color w:val="000000" w:themeColor="text1"/>
        </w:rPr>
        <w:t xml:space="preserve">environments and trends, due to changes and limitations in the observing network </w:t>
      </w:r>
      <w:r w:rsidR="007D04A3">
        <w:rPr>
          <w:rFonts w:eastAsiaTheme="minorEastAsia"/>
          <w:color w:val="000000" w:themeColor="text1"/>
        </w:rPr>
        <w:t>along</w:t>
      </w:r>
      <w:r w:rsidR="00FA7AC9" w:rsidRPr="24BA00F2">
        <w:rPr>
          <w:rFonts w:eastAsiaTheme="minorEastAsia"/>
          <w:color w:val="000000" w:themeColor="text1"/>
        </w:rPr>
        <w:t xml:space="preserve"> with the</w:t>
      </w:r>
      <w:r w:rsidR="00541E4A" w:rsidRPr="24BA00F2">
        <w:rPr>
          <w:rFonts w:eastAsiaTheme="minorEastAsia"/>
          <w:color w:val="000000" w:themeColor="text1"/>
        </w:rPr>
        <w:t xml:space="preserve"> global</w:t>
      </w:r>
      <w:r w:rsidR="00FA7AC9" w:rsidRPr="24BA00F2">
        <w:rPr>
          <w:rFonts w:eastAsiaTheme="minorEastAsia"/>
          <w:color w:val="000000" w:themeColor="text1"/>
        </w:rPr>
        <w:t xml:space="preserve"> model and data assimilation.  Some of these limitations have been evaluated by Slocum et al. (2022) for 1998-2019.  First, the mean (standard deviation) position offsets from the best track have decreased </w:t>
      </w:r>
      <w:r w:rsidR="007D04A3">
        <w:rPr>
          <w:rFonts w:eastAsiaTheme="minorEastAsia"/>
          <w:color w:val="000000" w:themeColor="text1"/>
        </w:rPr>
        <w:t xml:space="preserve">from </w:t>
      </w:r>
      <w:r w:rsidR="00FA7AC9" w:rsidRPr="24BA00F2">
        <w:rPr>
          <w:rFonts w:eastAsiaTheme="minorEastAsia"/>
          <w:color w:val="000000" w:themeColor="text1"/>
        </w:rPr>
        <w:t>~75 to 50 km (~50 to 25 km</w:t>
      </w:r>
      <w:r w:rsidR="005E6B62">
        <w:rPr>
          <w:rFonts w:eastAsiaTheme="minorEastAsia"/>
          <w:color w:val="000000" w:themeColor="text1"/>
        </w:rPr>
        <w:t>)</w:t>
      </w:r>
      <w:r w:rsidR="007D04A3">
        <w:rPr>
          <w:rFonts w:eastAsiaTheme="minorEastAsia"/>
          <w:color w:val="000000" w:themeColor="text1"/>
        </w:rPr>
        <w:t>. We</w:t>
      </w:r>
      <w:r w:rsidR="00FA7AC9" w:rsidRPr="24BA00F2">
        <w:rPr>
          <w:rFonts w:eastAsiaTheme="minorEastAsia"/>
          <w:color w:val="000000" w:themeColor="text1"/>
        </w:rPr>
        <w:t xml:space="preserve"> expect that the mean value may exceed 100 km prior to 1998.  They estimated that these position errors would lead to a mean absolute deviation of shear of 0.8 kt.  Next, they found ERA5 shear (RH) to be &lt;0.5 kt lower (2% drier) than in SHIPS.  Due to these </w:t>
      </w:r>
      <w:r w:rsidR="11CB73A1" w:rsidRPr="24BA00F2">
        <w:rPr>
          <w:rFonts w:eastAsiaTheme="minorEastAsia"/>
          <w:color w:val="000000" w:themeColor="text1"/>
        </w:rPr>
        <w:t>published uncertainties</w:t>
      </w:r>
      <w:r w:rsidR="003D1E06">
        <w:rPr>
          <w:rFonts w:eastAsiaTheme="minorEastAsia"/>
          <w:color w:val="000000" w:themeColor="text1"/>
        </w:rPr>
        <w:t xml:space="preserve"> and </w:t>
      </w:r>
      <w:r w:rsidR="00FA7AC9" w:rsidRPr="24BA00F2">
        <w:rPr>
          <w:rFonts w:eastAsiaTheme="minorEastAsia"/>
          <w:color w:val="000000" w:themeColor="text1"/>
        </w:rPr>
        <w:t>the arguments of Balaguru et al. (2022), Bhatia et al. (2022), and Richardson et al. (2022)</w:t>
      </w:r>
      <w:r w:rsidR="00C37076" w:rsidRPr="24BA00F2">
        <w:rPr>
          <w:rFonts w:eastAsiaTheme="minorEastAsia"/>
          <w:color w:val="000000" w:themeColor="text1"/>
        </w:rPr>
        <w:t xml:space="preserve"> who used ERA5</w:t>
      </w:r>
      <w:r w:rsidR="00FA7AC9" w:rsidRPr="24BA00F2">
        <w:rPr>
          <w:rFonts w:eastAsiaTheme="minorEastAsia"/>
          <w:color w:val="000000" w:themeColor="text1"/>
        </w:rPr>
        <w:t>, we suggest that there are no known large trends that will skew our PDFs</w:t>
      </w:r>
      <w:r w:rsidR="007D04A3">
        <w:rPr>
          <w:rFonts w:eastAsiaTheme="minorEastAsia"/>
          <w:color w:val="000000" w:themeColor="text1"/>
        </w:rPr>
        <w:t xml:space="preserve">. </w:t>
      </w:r>
    </w:p>
    <w:p w14:paraId="229627F6" w14:textId="431F1C6C" w:rsidR="009F0219" w:rsidRPr="008B79DE" w:rsidRDefault="009F0219" w:rsidP="39F1E0E0">
      <w:pPr>
        <w:spacing w:before="240" w:after="120"/>
        <w:jc w:val="both"/>
      </w:pPr>
      <w:r>
        <w:t xml:space="preserve">We compute PDFs of each variable, for subsets </w:t>
      </w:r>
      <w:r w:rsidR="007A3750">
        <w:t>grouped</w:t>
      </w:r>
      <w:r>
        <w:t xml:space="preserve"> by intensification </w:t>
      </w:r>
      <w:r w:rsidR="00E27230">
        <w:t>rate</w:t>
      </w:r>
      <w:r>
        <w:t xml:space="preserve"> (RI, MI, SI), </w:t>
      </w:r>
      <w:r w:rsidR="00B32041">
        <w:t>and</w:t>
      </w:r>
      <w:r>
        <w:t xml:space="preserve"> 21-year period.  We use non-parametric Kolmogorov-Smirnov (K-S) tests to evaluate </w:t>
      </w:r>
      <w:r w:rsidR="007D04A3">
        <w:t>the difference in two</w:t>
      </w:r>
      <w:r>
        <w:t xml:space="preserve"> PDFs, via the maximum “distance” between their respective cumulative distribution functions.  The p-value refers to the probability that the distance is greater than the computed value</w:t>
      </w:r>
      <w:r w:rsidR="00D72C55">
        <w:t xml:space="preserve"> and</w:t>
      </w:r>
      <w:r w:rsidR="0021758A">
        <w:t xml:space="preserve"> </w:t>
      </w:r>
      <w:r>
        <w:t xml:space="preserve">is </w:t>
      </w:r>
      <w:r w:rsidR="008B79DE">
        <w:t xml:space="preserve">computed using the </w:t>
      </w:r>
      <w:r w:rsidR="008B79DE" w:rsidRPr="73594956">
        <w:rPr>
          <w:lang w:val="en"/>
        </w:rPr>
        <w:t>Python statistics package “</w:t>
      </w:r>
      <w:r w:rsidR="008B79DE">
        <w:t>scipy.stats.ks_2samp”,</w:t>
      </w:r>
      <w:r>
        <w:t xml:space="preserve"> using </w:t>
      </w:r>
      <w:r>
        <w:lastRenderedPageBreak/>
        <w:t xml:space="preserve">methods </w:t>
      </w:r>
      <w:r w:rsidR="008B79DE">
        <w:t>from</w:t>
      </w:r>
      <w:r>
        <w:t xml:space="preserve"> Hodges (1958).</w:t>
      </w:r>
      <w:r w:rsidRPr="73594956">
        <w:rPr>
          <w:color w:val="FF0000"/>
        </w:rPr>
        <w:t xml:space="preserve"> </w:t>
      </w:r>
      <w:r w:rsidR="00453F24" w:rsidRPr="73594956">
        <w:rPr>
          <w:color w:val="FF0000"/>
        </w:rPr>
        <w:t xml:space="preserve">  </w:t>
      </w:r>
      <w:r>
        <w:t xml:space="preserve">For ease of interpretation, we use </w:t>
      </w:r>
      <w:r w:rsidRPr="73594956">
        <w:rPr>
          <w:rFonts w:ascii="Cambria Math" w:hAnsi="Cambria Math" w:cs="Cambria Math"/>
        </w:rPr>
        <w:t>𝛼</w:t>
      </w:r>
      <w:r>
        <w:t xml:space="preserve"> = -log</w:t>
      </w:r>
      <w:r w:rsidRPr="73594956">
        <w:rPr>
          <w:vertAlign w:val="subscript"/>
        </w:rPr>
        <w:t>10</w:t>
      </w:r>
      <w:r>
        <w:t xml:space="preserve">(p-value), with values exceeding 1.3, 2.0, and 3.0 demonstrating statistically significant differences at 5%, 1%, and 0.1% respectively.  Larger values of </w:t>
      </w:r>
      <w:r w:rsidRPr="73594956">
        <w:rPr>
          <w:rFonts w:ascii="Cambria Math" w:hAnsi="Cambria Math" w:cs="Cambria Math"/>
        </w:rPr>
        <w:t>𝛼</w:t>
      </w:r>
      <w:r>
        <w:t xml:space="preserve"> correspond to greater differences between distributions.  We </w:t>
      </w:r>
      <w:r w:rsidR="00D72C55">
        <w:t>compare</w:t>
      </w:r>
      <w:r>
        <w:t xml:space="preserve"> relative values of </w:t>
      </w:r>
      <w:r w:rsidRPr="73594956">
        <w:rPr>
          <w:rFonts w:ascii="Cambria Math" w:hAnsi="Cambria Math" w:cs="Cambria Math"/>
        </w:rPr>
        <w:t>𝛼</w:t>
      </w:r>
      <w:r>
        <w:t xml:space="preserve">; for example, the </w:t>
      </w:r>
      <w:r w:rsidRPr="73594956">
        <w:rPr>
          <w:rFonts w:ascii="Cambria Math" w:hAnsi="Cambria Math" w:cs="Cambria Math"/>
        </w:rPr>
        <w:t>𝛼</w:t>
      </w:r>
      <w:r>
        <w:t xml:space="preserve"> values of RI versus MI.</w:t>
      </w:r>
    </w:p>
    <w:p w14:paraId="4C29A2AC" w14:textId="0E8CADD0" w:rsidR="00D22B5D" w:rsidRPr="00DE2581" w:rsidRDefault="00000000">
      <w:pPr>
        <w:spacing w:before="240" w:after="120"/>
        <w:jc w:val="both"/>
        <w:rPr>
          <w:b/>
        </w:rPr>
      </w:pPr>
      <w:r w:rsidRPr="00DE2581">
        <w:rPr>
          <w:b/>
        </w:rPr>
        <w:t xml:space="preserve">3 </w:t>
      </w:r>
      <w:r w:rsidR="00903267">
        <w:rPr>
          <w:b/>
        </w:rPr>
        <w:t xml:space="preserve">Regional and Temporal </w:t>
      </w:r>
      <w:r w:rsidR="00D72C55">
        <w:rPr>
          <w:b/>
        </w:rPr>
        <w:t xml:space="preserve">Intensification Rate </w:t>
      </w:r>
      <w:r w:rsidR="00516989">
        <w:rPr>
          <w:b/>
        </w:rPr>
        <w:t>Characteristics</w:t>
      </w:r>
    </w:p>
    <w:p w14:paraId="3CC24296" w14:textId="71CFF852" w:rsidR="009F0219" w:rsidRPr="00020930" w:rsidRDefault="009F0219" w:rsidP="009F0219">
      <w:pPr>
        <w:spacing w:before="240" w:after="120"/>
        <w:jc w:val="both"/>
        <w:rPr>
          <w:color w:val="000000" w:themeColor="text1"/>
        </w:rPr>
      </w:pPr>
      <w:r>
        <w:t>We divide the</w:t>
      </w:r>
      <w:r w:rsidRPr="00DE2581">
        <w:t xml:space="preserve"> Atlantic basin into four regions, color-coded in Fig. 1:</w:t>
      </w:r>
    </w:p>
    <w:p w14:paraId="03814173" w14:textId="77777777" w:rsidR="009F0219" w:rsidRPr="00DE2581" w:rsidRDefault="009F0219" w:rsidP="000075B6">
      <w:pPr>
        <w:widowControl w:val="0"/>
        <w:numPr>
          <w:ilvl w:val="0"/>
          <w:numId w:val="2"/>
        </w:numPr>
        <w:jc w:val="both"/>
        <w:rPr>
          <w:color w:val="000000"/>
        </w:rPr>
      </w:pPr>
      <w:r w:rsidRPr="00DE2581">
        <w:t>Gulf of Mexico (GOM): &gt;22°N and 80°W-90°W inclusive and all latitudes &lt;90°W</w:t>
      </w:r>
      <w:r>
        <w:t>;</w:t>
      </w:r>
    </w:p>
    <w:p w14:paraId="10B87ACC" w14:textId="77777777" w:rsidR="009F0219" w:rsidRPr="00DE2581" w:rsidRDefault="009F0219" w:rsidP="000075B6">
      <w:pPr>
        <w:widowControl w:val="0"/>
        <w:numPr>
          <w:ilvl w:val="0"/>
          <w:numId w:val="2"/>
        </w:numPr>
        <w:jc w:val="both"/>
        <w:rPr>
          <w:color w:val="000000"/>
        </w:rPr>
      </w:pPr>
      <w:r w:rsidRPr="00DE2581">
        <w:t>Yucatan/western Caribbean Sea (YCS): &lt;=22°N, 75°W-90°W exclusive</w:t>
      </w:r>
      <w:r>
        <w:t>;</w:t>
      </w:r>
    </w:p>
    <w:p w14:paraId="104BA96C" w14:textId="7783F08B" w:rsidR="009F0219" w:rsidRPr="00DE2581" w:rsidRDefault="009F0219" w:rsidP="000075B6">
      <w:pPr>
        <w:widowControl w:val="0"/>
        <w:numPr>
          <w:ilvl w:val="0"/>
          <w:numId w:val="2"/>
        </w:numPr>
        <w:jc w:val="both"/>
        <w:rPr>
          <w:color w:val="000000"/>
        </w:rPr>
      </w:pPr>
      <w:r w:rsidRPr="00DE2581">
        <w:t>Atlantic (ATL): &gt;22°N, &gt;80°W</w:t>
      </w:r>
      <w:r>
        <w:t>;</w:t>
      </w:r>
    </w:p>
    <w:p w14:paraId="6BE9AEC9" w14:textId="273E578C" w:rsidR="009F0219" w:rsidRPr="009F0219" w:rsidRDefault="009F0219" w:rsidP="000075B6">
      <w:pPr>
        <w:widowControl w:val="0"/>
        <w:numPr>
          <w:ilvl w:val="0"/>
          <w:numId w:val="2"/>
        </w:numPr>
        <w:spacing w:after="240"/>
        <w:jc w:val="both"/>
        <w:rPr>
          <w:color w:val="000000"/>
        </w:rPr>
      </w:pPr>
      <w:r w:rsidRPr="00DE2581">
        <w:t>South N. Atlantic (SNA): &lt;=22°N, &gt;=75°W</w:t>
      </w:r>
      <w:r>
        <w:t>.</w:t>
      </w:r>
    </w:p>
    <w:p w14:paraId="74526BA2" w14:textId="0DE2DA42" w:rsidR="00D22B5D" w:rsidRDefault="00000000">
      <w:pPr>
        <w:spacing w:before="240" w:after="120"/>
        <w:jc w:val="both"/>
      </w:pPr>
      <w:r>
        <w:t>The locations at which all</w:t>
      </w:r>
      <w:r w:rsidR="00595E5A">
        <w:t xml:space="preserve"> </w:t>
      </w:r>
      <w:r>
        <w:t>RI</w:t>
      </w:r>
      <w:r w:rsidR="00247165">
        <w:t>, MI, and SI</w:t>
      </w:r>
      <w:r>
        <w:t xml:space="preserve"> events were initiated between 1980-2021 are illustrated in Fig</w:t>
      </w:r>
      <w:r w:rsidR="00247165">
        <w:t>s 1,</w:t>
      </w:r>
      <w:r>
        <w:t xml:space="preserve"> S1</w:t>
      </w:r>
      <w:r w:rsidR="00247165">
        <w:t>,</w:t>
      </w:r>
      <w:r>
        <w:t xml:space="preserve"> and S2</w:t>
      </w:r>
      <w:r w:rsidR="00CE38A2">
        <w:t xml:space="preserve"> respectively</w:t>
      </w:r>
      <w:r w:rsidR="00247165">
        <w:t xml:space="preserve">, with the number of cases listed on the figures and in Table S1.  </w:t>
      </w:r>
      <w:r>
        <w:t>34% of the</w:t>
      </w:r>
      <w:r w:rsidR="00BB0339">
        <w:t xml:space="preserve"> </w:t>
      </w:r>
      <w:r>
        <w:t>RI events occur</w:t>
      </w:r>
      <w:r w:rsidR="00CE38A2">
        <w:t>red</w:t>
      </w:r>
      <w:r>
        <w:t xml:space="preserve"> in </w:t>
      </w:r>
      <w:r w:rsidR="0606AB1D">
        <w:t xml:space="preserve">the </w:t>
      </w:r>
      <w:r>
        <w:t>GOM and YCS</w:t>
      </w:r>
      <w:r w:rsidR="00BB0339">
        <w:t xml:space="preserve"> (Fig. 1a)</w:t>
      </w:r>
      <w:r>
        <w:t xml:space="preserve">, compared with 26% of the MI events and 20% of the SI events, </w:t>
      </w:r>
      <w:r w:rsidR="00BB0339">
        <w:t>indicating</w:t>
      </w:r>
      <w:r>
        <w:t xml:space="preserve"> the propensity for TCs to intensify at faster rates in the western Atlantic.  Comparing 1980-2000 versus 2001-2021</w:t>
      </w:r>
      <w:r w:rsidR="00595E5A">
        <w:t xml:space="preserve"> (Figs 1b,c)</w:t>
      </w:r>
      <w:r>
        <w:t xml:space="preserve">, the </w:t>
      </w:r>
      <w:r w:rsidR="00BB0339">
        <w:t xml:space="preserve">basinwide </w:t>
      </w:r>
      <w:r>
        <w:t xml:space="preserve">number of RI events has increased </w:t>
      </w:r>
      <w:r w:rsidR="00BB0339">
        <w:t xml:space="preserve">by </w:t>
      </w:r>
      <w:r>
        <w:t>36%</w:t>
      </w:r>
      <w:r w:rsidR="00181290">
        <w:t>.  T</w:t>
      </w:r>
      <w:r w:rsidR="00E64EF6">
        <w:t>he number of TCs per year undergoing RI increas</w:t>
      </w:r>
      <w:r w:rsidR="00181290">
        <w:t>ed</w:t>
      </w:r>
      <w:r w:rsidR="00E64EF6">
        <w:t xml:space="preserve"> from 4.3 to 4.8, and the number of RI events per TC increas</w:t>
      </w:r>
      <w:r w:rsidR="00181290">
        <w:t>ed</w:t>
      </w:r>
      <w:r w:rsidR="00E64EF6">
        <w:t xml:space="preserve"> from 3.3 to 4.0</w:t>
      </w:r>
      <w:r w:rsidR="3C7E47EF">
        <w:t xml:space="preserve">. This suggests </w:t>
      </w:r>
      <w:r w:rsidR="00181290">
        <w:t xml:space="preserve">that </w:t>
      </w:r>
      <w:r w:rsidR="00477282">
        <w:t>th</w:t>
      </w:r>
      <w:r w:rsidR="7F3DA8BE">
        <w:t>e</w:t>
      </w:r>
      <w:r w:rsidR="00181290">
        <w:t xml:space="preserve"> basinwide increase is related to the number of TCs undergoing RI and the lengthening of the RI process</w:t>
      </w:r>
      <w:r w:rsidR="00BB0339">
        <w:t xml:space="preserve">.  In </w:t>
      </w:r>
      <w:r w:rsidR="2379D0C5">
        <w:t xml:space="preserve">the </w:t>
      </w:r>
      <w:r w:rsidR="00BB0339">
        <w:t xml:space="preserve">YCS, the increase in RI (68%) and MI (75%) events is </w:t>
      </w:r>
      <w:r w:rsidR="03A4C88E">
        <w:t>larger</w:t>
      </w:r>
      <w:r w:rsidR="00BB0339">
        <w:t xml:space="preserve">.  In </w:t>
      </w:r>
      <w:r w:rsidR="143FCE93">
        <w:t xml:space="preserve">the </w:t>
      </w:r>
      <w:r w:rsidR="00BB0339">
        <w:t>SNA, the increase in RI events is 5</w:t>
      </w:r>
      <w:r w:rsidR="000E2278">
        <w:t>0</w:t>
      </w:r>
      <w:r w:rsidR="00BB0339">
        <w:t>%, much higher than the increases in MI and SI events</w:t>
      </w:r>
      <w:r>
        <w:t xml:space="preserve">.  </w:t>
      </w:r>
      <w:r w:rsidR="00BB0339">
        <w:t xml:space="preserve">In </w:t>
      </w:r>
      <w:r w:rsidR="4DEEEDDA">
        <w:t xml:space="preserve">the </w:t>
      </w:r>
      <w:r w:rsidR="00BB0339">
        <w:t xml:space="preserve">ATL, </w:t>
      </w:r>
      <w:r>
        <w:t xml:space="preserve">there is no </w:t>
      </w:r>
      <w:r w:rsidR="00273B6B">
        <w:t>trend</w:t>
      </w:r>
      <w:r>
        <w:t xml:space="preserve"> in RI events, </w:t>
      </w:r>
      <w:r w:rsidR="006B0F1D">
        <w:t xml:space="preserve">whereas </w:t>
      </w:r>
      <w:r>
        <w:t xml:space="preserve">there is a </w:t>
      </w:r>
      <w:r w:rsidR="00AC4F81">
        <w:t>29</w:t>
      </w:r>
      <w:r>
        <w:t>% increase in MI and SI events</w:t>
      </w:r>
      <w:r w:rsidR="00247165">
        <w:t>.</w:t>
      </w:r>
    </w:p>
    <w:p w14:paraId="18F82D2D" w14:textId="160CE53D" w:rsidR="00D22B5D" w:rsidRPr="00DE2581" w:rsidRDefault="00B05DAF">
      <w:pPr>
        <w:spacing w:before="240" w:after="120"/>
        <w:jc w:val="both"/>
      </w:pPr>
      <w:r>
        <w:rPr>
          <w:noProof/>
        </w:rPr>
        <w:lastRenderedPageBreak/>
        <w:drawing>
          <wp:inline distT="0" distB="0" distL="0" distR="0" wp14:anchorId="07C31155" wp14:editId="2CAEF41E">
            <wp:extent cx="5943600" cy="3566160"/>
            <wp:effectExtent l="0" t="0" r="0" b="2540"/>
            <wp:docPr id="420981641" name="Picture 1" descr="A picture containing text, diagram, font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981641" name="Picture 1" descr="A picture containing text, diagram, font, screensho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753CB" w14:textId="3F872D72" w:rsidR="00DB06E7" w:rsidRDefault="00000000">
      <w:pPr>
        <w:spacing w:before="240" w:after="120"/>
        <w:jc w:val="both"/>
      </w:pPr>
      <w:r w:rsidRPr="00DE2581">
        <w:rPr>
          <w:b/>
        </w:rPr>
        <w:t>Figure 1.</w:t>
      </w:r>
      <w:r w:rsidRPr="00DE2581">
        <w:t xml:space="preserve"> Geographical distribution of Atlantic RI events.  (a) 1980-2021, (b) 1980-2000, and (c) 2001-2021.   The numbers of RI events for each period in each color-coded region are provided.</w:t>
      </w:r>
    </w:p>
    <w:p w14:paraId="5F1B6CF1" w14:textId="0C4A5EDC" w:rsidR="00DB06E7" w:rsidRPr="00DB06E7" w:rsidRDefault="00DB06E7">
      <w:pPr>
        <w:spacing w:before="240" w:after="120"/>
        <w:jc w:val="both"/>
        <w:rPr>
          <w:b/>
        </w:rPr>
      </w:pPr>
      <w:r>
        <w:rPr>
          <w:b/>
        </w:rPr>
        <w:t>4</w:t>
      </w:r>
      <w:r w:rsidRPr="00DE2581">
        <w:rPr>
          <w:b/>
        </w:rPr>
        <w:t xml:space="preserve"> </w:t>
      </w:r>
      <w:r>
        <w:rPr>
          <w:b/>
        </w:rPr>
        <w:t>Basinwide PDFs of Environmental Variables</w:t>
      </w:r>
    </w:p>
    <w:p w14:paraId="3FA75F1E" w14:textId="12D1846A" w:rsidR="00702405" w:rsidRDefault="00000000">
      <w:pPr>
        <w:spacing w:before="240" w:after="120"/>
        <w:jc w:val="both"/>
      </w:pPr>
      <w:r w:rsidRPr="00DE2581">
        <w:t xml:space="preserve">We now </w:t>
      </w:r>
      <w:r w:rsidR="00EC336A">
        <w:t>investigate</w:t>
      </w:r>
      <w:r w:rsidRPr="00DE2581">
        <w:t xml:space="preserve"> whether the full sample reveals distinct differences</w:t>
      </w:r>
      <w:r w:rsidR="008115DA">
        <w:t xml:space="preserve"> in the</w:t>
      </w:r>
      <w:r w:rsidR="00B4663C">
        <w:t xml:space="preserve"> four</w:t>
      </w:r>
      <w:r w:rsidR="008115DA">
        <w:t xml:space="preserve"> variables</w:t>
      </w:r>
      <w:r w:rsidR="00B4663C">
        <w:t xml:space="preserve"> (shear, RH, SST, RMW)</w:t>
      </w:r>
      <w:r w:rsidRPr="00DE2581">
        <w:t xml:space="preserve"> </w:t>
      </w:r>
      <w:r w:rsidR="00516989">
        <w:t>between</w:t>
      </w:r>
      <w:r w:rsidRPr="00DE2581">
        <w:t xml:space="preserve"> </w:t>
      </w:r>
      <w:r w:rsidR="00BD6F04">
        <w:t xml:space="preserve">the three intensification </w:t>
      </w:r>
      <w:r w:rsidR="00E27230">
        <w:t>rates</w:t>
      </w:r>
      <w:r w:rsidR="00B4663C">
        <w:t xml:space="preserve"> (RI, MI, SI)</w:t>
      </w:r>
      <w:r w:rsidR="00BD6F04">
        <w:t>,</w:t>
      </w:r>
      <w:r w:rsidRPr="00936E7C">
        <w:rPr>
          <w:color w:val="FF0000"/>
        </w:rPr>
        <w:t xml:space="preserve"> </w:t>
      </w:r>
      <w:r w:rsidR="003D14D2">
        <w:t>using</w:t>
      </w:r>
      <w:r w:rsidRPr="00DE2581">
        <w:t xml:space="preserve"> PDFs of each variable normalized by sample size (Fig. </w:t>
      </w:r>
      <w:r w:rsidR="00200100">
        <w:t>2</w:t>
      </w:r>
      <w:r w:rsidRPr="00DE2581">
        <w:t xml:space="preserve">).  </w:t>
      </w:r>
    </w:p>
    <w:p w14:paraId="0DC1FAD2" w14:textId="3F4E2F57" w:rsidR="00D22B5D" w:rsidRPr="001064A1" w:rsidRDefault="00E9428F">
      <w:pPr>
        <w:spacing w:before="240" w:after="120"/>
        <w:jc w:val="both"/>
      </w:pPr>
      <w:r>
        <w:t xml:space="preserve">For shear, K-S testing reveals that each pair of intensification </w:t>
      </w:r>
      <w:r w:rsidR="00E27230">
        <w:t>rates</w:t>
      </w:r>
      <w:r>
        <w:t xml:space="preserve"> yields statistically distinct </w:t>
      </w:r>
      <w:r w:rsidR="00C62DAD">
        <w:t>distributions</w:t>
      </w:r>
      <w:r>
        <w:t>, with a large distinction between RI and MI (</w:t>
      </w:r>
      <w:r w:rsidRPr="39F1E0E0">
        <w:rPr>
          <w:rFonts w:ascii="Cambria Math" w:hAnsi="Cambria Math" w:cs="Cambria Math"/>
        </w:rPr>
        <w:t>𝛼</w:t>
      </w:r>
      <w:r>
        <w:t>=10.3, Table S</w:t>
      </w:r>
      <w:r w:rsidR="00B22943">
        <w:t>2</w:t>
      </w:r>
      <w:r>
        <w:t xml:space="preserve">).  </w:t>
      </w:r>
      <w:r w:rsidR="17B50841">
        <w:t>Additional</w:t>
      </w:r>
      <w:r w:rsidR="00ED46D9">
        <w:t xml:space="preserve"> in</w:t>
      </w:r>
      <w:r w:rsidR="2E715319">
        <w:t>formation</w:t>
      </w:r>
      <w:r w:rsidR="00ED46D9">
        <w:t xml:space="preserve"> can be g</w:t>
      </w:r>
      <w:r w:rsidR="43B68DB8">
        <w:t>lean</w:t>
      </w:r>
      <w:r w:rsidR="00ED46D9">
        <w:t xml:space="preserve">ed from the PDFs (Fig. </w:t>
      </w:r>
      <w:r w:rsidR="00200100">
        <w:t>2</w:t>
      </w:r>
      <w:r w:rsidR="00ED46D9">
        <w:t xml:space="preserve">a).  First, the </w:t>
      </w:r>
      <w:r>
        <w:t>mode</w:t>
      </w:r>
      <w:r w:rsidR="00D1152C">
        <w:t>, median,</w:t>
      </w:r>
      <w:r>
        <w:t xml:space="preserve"> and PDF shift toward increasing values for slower intensification</w:t>
      </w:r>
      <w:r w:rsidR="008069D9">
        <w:t>, consistent with the</w:t>
      </w:r>
      <w:r w:rsidR="00EC336A">
        <w:t xml:space="preserve"> larger</w:t>
      </w:r>
      <w:r w:rsidR="008069D9">
        <w:t xml:space="preserve"> </w:t>
      </w:r>
      <w:r w:rsidR="00B104C6">
        <w:t>average</w:t>
      </w:r>
      <w:r w:rsidR="009313BD">
        <w:t xml:space="preserve"> shear </w:t>
      </w:r>
      <w:r w:rsidR="00CA5CC2">
        <w:t>found</w:t>
      </w:r>
      <w:r w:rsidR="009313BD">
        <w:t xml:space="preserve"> </w:t>
      </w:r>
      <w:r w:rsidR="00CA5CC2">
        <w:t>by</w:t>
      </w:r>
      <w:r w:rsidR="009313BD">
        <w:t xml:space="preserve"> Hendricks et al. (2010) and Wang and Jiang (2021)</w:t>
      </w:r>
      <w:r>
        <w:t xml:space="preserve">.  The peaks for RI and MI </w:t>
      </w:r>
      <w:r w:rsidRPr="39F1E0E0">
        <w:rPr>
          <w:color w:val="222222"/>
        </w:rPr>
        <w:t>are sharper than that for SI, suggesting that SI occurs over a broader range of shear values.</w:t>
      </w:r>
      <w:r>
        <w:t xml:space="preserve">  For RI, there is a greater density for low shear, compared with MI and especially SI.  </w:t>
      </w:r>
      <w:r w:rsidR="00ED46D9">
        <w:t xml:space="preserve">While the density of </w:t>
      </w:r>
      <w:r w:rsidR="00CA5CC2">
        <w:t xml:space="preserve">high </w:t>
      </w:r>
      <w:r w:rsidR="00ED46D9">
        <w:t>shear is lower for RI, 10%</w:t>
      </w:r>
      <w:r w:rsidR="00ED46D9" w:rsidRPr="39F1E0E0">
        <w:rPr>
          <w:color w:val="222222"/>
        </w:rPr>
        <w:t xml:space="preserve"> of all RI events still occurred in shear &gt;21 kt.  </w:t>
      </w:r>
      <w:r>
        <w:t>For moderate shear (</w:t>
      </w:r>
      <w:r w:rsidR="77077AD9">
        <w:t>~</w:t>
      </w:r>
      <w:r>
        <w:t>15 kt), there is no preferred intensification rate, with the</w:t>
      </w:r>
      <w:r w:rsidR="00B36B5B">
        <w:t>ir</w:t>
      </w:r>
      <w:r>
        <w:t xml:space="preserve"> </w:t>
      </w:r>
      <w:r w:rsidR="005303F8">
        <w:t xml:space="preserve">PDF </w:t>
      </w:r>
      <w:r>
        <w:t xml:space="preserve">values </w:t>
      </w:r>
      <w:r w:rsidR="005303F8">
        <w:t>approximately</w:t>
      </w:r>
      <w:r>
        <w:t xml:space="preserve"> equal</w:t>
      </w:r>
      <w:r w:rsidR="00ED46D9">
        <w:t>.</w:t>
      </w:r>
    </w:p>
    <w:p w14:paraId="3324147C" w14:textId="69843591" w:rsidR="00D8795A" w:rsidRPr="00714466" w:rsidRDefault="00000000" w:rsidP="00F820DE">
      <w:pPr>
        <w:spacing w:before="240" w:after="120"/>
        <w:jc w:val="both"/>
        <w:rPr>
          <w:color w:val="222222"/>
        </w:rPr>
      </w:pPr>
      <w:r w:rsidRPr="39F1E0E0">
        <w:rPr>
          <w:color w:val="222222"/>
        </w:rPr>
        <w:t xml:space="preserve">In contrast, the relationship for RH is </w:t>
      </w:r>
      <w:r w:rsidR="00AA37FF" w:rsidRPr="39F1E0E0">
        <w:rPr>
          <w:color w:val="222222"/>
        </w:rPr>
        <w:t>less</w:t>
      </w:r>
      <w:r w:rsidRPr="39F1E0E0">
        <w:rPr>
          <w:color w:val="222222"/>
        </w:rPr>
        <w:t xml:space="preserve"> clear (Fig. </w:t>
      </w:r>
      <w:r w:rsidR="00200100" w:rsidRPr="39F1E0E0">
        <w:rPr>
          <w:color w:val="222222"/>
        </w:rPr>
        <w:t>2</w:t>
      </w:r>
      <w:r w:rsidRPr="39F1E0E0">
        <w:rPr>
          <w:color w:val="222222"/>
        </w:rPr>
        <w:t xml:space="preserve">b), with the statistical significance between RI and MI being the lowest of all pairs of </w:t>
      </w:r>
      <w:r>
        <w:t>PDFs (</w:t>
      </w:r>
      <w:r w:rsidRPr="39F1E0E0">
        <w:rPr>
          <w:rFonts w:ascii="Cambria Math" w:hAnsi="Cambria Math" w:cs="Cambria Math"/>
        </w:rPr>
        <w:t>𝛼</w:t>
      </w:r>
      <w:r>
        <w:t xml:space="preserve"> = 2.9) </w:t>
      </w:r>
      <w:r w:rsidRPr="39F1E0E0">
        <w:rPr>
          <w:color w:val="222222"/>
        </w:rPr>
        <w:t xml:space="preserve">over all four variables.  However, some spikes in the </w:t>
      </w:r>
      <w:r w:rsidR="00E93E91" w:rsidRPr="39F1E0E0">
        <w:rPr>
          <w:color w:val="222222"/>
        </w:rPr>
        <w:t>PDF</w:t>
      </w:r>
      <w:r w:rsidRPr="39F1E0E0">
        <w:rPr>
          <w:color w:val="222222"/>
        </w:rPr>
        <w:t xml:space="preserve"> for RH &gt;60% in the RI category are evident.  RI can </w:t>
      </w:r>
      <w:r w:rsidR="00210953">
        <w:rPr>
          <w:color w:val="222222"/>
        </w:rPr>
        <w:t xml:space="preserve">also </w:t>
      </w:r>
      <w:r w:rsidRPr="39F1E0E0">
        <w:rPr>
          <w:color w:val="222222"/>
        </w:rPr>
        <w:t xml:space="preserve">occur when the RH is low, with 10% of </w:t>
      </w:r>
      <w:r w:rsidR="005D519D" w:rsidRPr="39F1E0E0">
        <w:rPr>
          <w:color w:val="222222"/>
        </w:rPr>
        <w:t xml:space="preserve">all </w:t>
      </w:r>
      <w:r w:rsidRPr="39F1E0E0">
        <w:rPr>
          <w:color w:val="222222"/>
        </w:rPr>
        <w:t xml:space="preserve">RI cases occurring when RH &lt;45%. </w:t>
      </w:r>
      <w:r w:rsidR="00926D9F">
        <w:rPr>
          <w:color w:val="222222"/>
        </w:rPr>
        <w:t>Our finding that</w:t>
      </w:r>
      <w:r w:rsidRPr="39F1E0E0">
        <w:rPr>
          <w:color w:val="222222"/>
        </w:rPr>
        <w:t xml:space="preserve"> RH </w:t>
      </w:r>
      <w:r w:rsidR="00926D9F">
        <w:rPr>
          <w:color w:val="222222"/>
        </w:rPr>
        <w:t>is a more marginal</w:t>
      </w:r>
      <w:r w:rsidRPr="39F1E0E0">
        <w:rPr>
          <w:color w:val="222222"/>
        </w:rPr>
        <w:t xml:space="preserve"> discriminant between intensification rates than for shear</w:t>
      </w:r>
      <w:r w:rsidR="00926D9F">
        <w:rPr>
          <w:color w:val="222222"/>
        </w:rPr>
        <w:t xml:space="preserve"> is</w:t>
      </w:r>
      <w:r w:rsidR="0008608A" w:rsidRPr="39F1E0E0">
        <w:rPr>
          <w:color w:val="222222"/>
        </w:rPr>
        <w:t xml:space="preserve"> consistent with Hendricks et al. (2010)</w:t>
      </w:r>
      <w:r w:rsidR="00714466">
        <w:rPr>
          <w:color w:val="222222"/>
        </w:rPr>
        <w:t xml:space="preserve"> and Knaff et al. (2018)</w:t>
      </w:r>
      <w:r w:rsidR="70F43410" w:rsidRPr="39F1E0E0">
        <w:rPr>
          <w:color w:val="222222"/>
        </w:rPr>
        <w:t>. However,</w:t>
      </w:r>
      <w:r w:rsidR="0008608A" w:rsidRPr="39F1E0E0">
        <w:rPr>
          <w:color w:val="222222"/>
        </w:rPr>
        <w:t xml:space="preserve"> Wang and Jiang (2021) found significantly larger RH for RI </w:t>
      </w:r>
      <w:r w:rsidR="00926D9F">
        <w:rPr>
          <w:color w:val="222222"/>
        </w:rPr>
        <w:t>events versus</w:t>
      </w:r>
      <w:r w:rsidR="0008608A" w:rsidRPr="39F1E0E0">
        <w:rPr>
          <w:color w:val="222222"/>
        </w:rPr>
        <w:t xml:space="preserve"> </w:t>
      </w:r>
      <w:r w:rsidR="00AA37FF" w:rsidRPr="39F1E0E0">
        <w:rPr>
          <w:color w:val="222222"/>
        </w:rPr>
        <w:t>slower intensifiers</w:t>
      </w:r>
      <w:r w:rsidR="0008608A" w:rsidRPr="39F1E0E0">
        <w:rPr>
          <w:color w:val="000000" w:themeColor="text1"/>
        </w:rPr>
        <w:t xml:space="preserve"> using the SHIPS database.</w:t>
      </w:r>
      <w:r w:rsidRPr="39F1E0E0">
        <w:rPr>
          <w:color w:val="222222"/>
        </w:rPr>
        <w:t xml:space="preserve">  </w:t>
      </w:r>
      <w:r w:rsidR="00AA37FF" w:rsidRPr="39F1E0E0">
        <w:rPr>
          <w:color w:val="222222"/>
        </w:rPr>
        <w:t>In RI forecasting,</w:t>
      </w:r>
      <w:r w:rsidRPr="39F1E0E0">
        <w:rPr>
          <w:color w:val="222222"/>
        </w:rPr>
        <w:t xml:space="preserve"> while SHIPS</w:t>
      </w:r>
      <w:r w:rsidR="00714466">
        <w:rPr>
          <w:color w:val="222222"/>
        </w:rPr>
        <w:t xml:space="preserve"> and </w:t>
      </w:r>
      <w:r w:rsidR="00714466">
        <w:rPr>
          <w:color w:val="222222"/>
        </w:rPr>
        <w:lastRenderedPageBreak/>
        <w:t>other aids (e.g., Knaff et al.</w:t>
      </w:r>
      <w:r w:rsidR="00E11579">
        <w:rPr>
          <w:color w:val="222222"/>
        </w:rPr>
        <w:t>,</w:t>
      </w:r>
      <w:r w:rsidR="00714466">
        <w:rPr>
          <w:color w:val="222222"/>
        </w:rPr>
        <w:t xml:space="preserve"> 2018)</w:t>
      </w:r>
      <w:r w:rsidRPr="39F1E0E0">
        <w:rPr>
          <w:color w:val="222222"/>
        </w:rPr>
        <w:t xml:space="preserve"> ha</w:t>
      </w:r>
      <w:r w:rsidR="00714466">
        <w:rPr>
          <w:color w:val="222222"/>
        </w:rPr>
        <w:t>ve</w:t>
      </w:r>
      <w:r w:rsidRPr="39F1E0E0">
        <w:rPr>
          <w:color w:val="222222"/>
        </w:rPr>
        <w:t xml:space="preserve"> an RH component, SHIPS RII does not.  Our result</w:t>
      </w:r>
      <w:r w:rsidR="2F45C9A7" w:rsidRPr="39F1E0E0">
        <w:rPr>
          <w:color w:val="222222"/>
        </w:rPr>
        <w:t>s</w:t>
      </w:r>
      <w:r w:rsidRPr="39F1E0E0">
        <w:rPr>
          <w:color w:val="222222"/>
        </w:rPr>
        <w:t xml:space="preserve"> do not provide a compelling argument to include RH.</w:t>
      </w:r>
    </w:p>
    <w:p w14:paraId="5BFCBD83" w14:textId="2850ACD6" w:rsidR="00116FDB" w:rsidRDefault="00000000">
      <w:pPr>
        <w:spacing w:before="240" w:after="120"/>
        <w:jc w:val="both"/>
        <w:rPr>
          <w:color w:val="FF0000"/>
        </w:rPr>
      </w:pPr>
      <w:r w:rsidRPr="39F1E0E0">
        <w:rPr>
          <w:color w:val="222222"/>
        </w:rPr>
        <w:t xml:space="preserve">SST is statistically a strong discriminator between RI and MI </w:t>
      </w:r>
      <w:r>
        <w:t xml:space="preserve">(Fig. </w:t>
      </w:r>
      <w:r w:rsidR="00200100">
        <w:t>2</w:t>
      </w:r>
      <w:r>
        <w:t xml:space="preserve">c, </w:t>
      </w:r>
      <w:r w:rsidRPr="39F1E0E0">
        <w:rPr>
          <w:rFonts w:ascii="Cambria Math" w:hAnsi="Cambria Math" w:cs="Cambria Math"/>
        </w:rPr>
        <w:t>𝛼</w:t>
      </w:r>
      <w:r>
        <w:t>=9.5),</w:t>
      </w:r>
      <w:r w:rsidRPr="39F1E0E0">
        <w:rPr>
          <w:color w:val="222222"/>
        </w:rPr>
        <w:t xml:space="preserve"> with the</w:t>
      </w:r>
      <w:r w:rsidR="00CE38A2" w:rsidRPr="39F1E0E0">
        <w:rPr>
          <w:color w:val="222222"/>
        </w:rPr>
        <w:t xml:space="preserve"> RI</w:t>
      </w:r>
      <w:r w:rsidRPr="39F1E0E0">
        <w:rPr>
          <w:color w:val="222222"/>
        </w:rPr>
        <w:t xml:space="preserve"> PDF shifted toward</w:t>
      </w:r>
      <w:r>
        <w:t xml:space="preserve">s higher SST by 0.2-0.3°C and a substantially higher concentration of values </w:t>
      </w:r>
      <w:r w:rsidR="00085006">
        <w:t>&gt;</w:t>
      </w:r>
      <w:r>
        <w:t>28.5°C.</w:t>
      </w:r>
      <w:r w:rsidR="0008608A">
        <w:t xml:space="preserve">  </w:t>
      </w:r>
      <w:r w:rsidR="009C305D">
        <w:t>Our</w:t>
      </w:r>
      <w:r w:rsidR="0008608A">
        <w:t xml:space="preserve"> findings</w:t>
      </w:r>
      <w:r w:rsidR="00CC0884">
        <w:t xml:space="preserve"> are consistent</w:t>
      </w:r>
      <w:r w:rsidR="0008608A">
        <w:t xml:space="preserve"> with </w:t>
      </w:r>
      <w:r w:rsidR="00161F36">
        <w:t xml:space="preserve">Hendricks et al. (2010) and </w:t>
      </w:r>
      <w:r w:rsidR="009C305D">
        <w:t>Wang and Jiang (2021</w:t>
      </w:r>
      <w:r w:rsidR="00CC0884">
        <w:t>) who identified similar average differences</w:t>
      </w:r>
      <w:r w:rsidR="00E136B5">
        <w:t xml:space="preserve"> in SST</w:t>
      </w:r>
      <w:r w:rsidR="009C305D">
        <w:t xml:space="preserve"> between RI and</w:t>
      </w:r>
      <w:r w:rsidR="00CC0884">
        <w:t xml:space="preserve"> </w:t>
      </w:r>
      <w:r w:rsidR="006D5036">
        <w:t>slower intensifiers</w:t>
      </w:r>
      <w:r w:rsidR="009C305D">
        <w:t>.</w:t>
      </w:r>
    </w:p>
    <w:p w14:paraId="38F61DD5" w14:textId="331AB986" w:rsidR="0067075F" w:rsidRDefault="00000000">
      <w:pPr>
        <w:spacing w:before="240" w:after="120"/>
        <w:jc w:val="both"/>
      </w:pPr>
      <w:r>
        <w:t xml:space="preserve">The RMW </w:t>
      </w:r>
      <w:r w:rsidR="005C5485">
        <w:t xml:space="preserve">is </w:t>
      </w:r>
      <w:r>
        <w:t xml:space="preserve">also </w:t>
      </w:r>
      <w:r w:rsidR="005C5485">
        <w:t xml:space="preserve">a </w:t>
      </w:r>
      <w:r>
        <w:t>significant</w:t>
      </w:r>
      <w:r w:rsidR="005C5485">
        <w:t xml:space="preserve"> discriminant </w:t>
      </w:r>
      <w:r>
        <w:t xml:space="preserve">between RI and MI (Fig. </w:t>
      </w:r>
      <w:r w:rsidR="00200100">
        <w:t>2</w:t>
      </w:r>
      <w:r>
        <w:t xml:space="preserve">d, </w:t>
      </w:r>
      <w:r w:rsidRPr="24BA00F2">
        <w:rPr>
          <w:rFonts w:ascii="Cambria Math" w:hAnsi="Cambria Math" w:cs="Cambria Math"/>
        </w:rPr>
        <w:t>𝛼</w:t>
      </w:r>
      <w:r>
        <w:t>=12.</w:t>
      </w:r>
      <w:r w:rsidR="00CE38A2">
        <w:t>2</w:t>
      </w:r>
      <w:r>
        <w:t>).  25% of all RI cases occur when the RMW is between 5-15 nm (inclusive).  In contrast, the corresponding fraction of non-rapid (5-25 kt) intensifications with an initial RMW between 5-15 nm is only 1</w:t>
      </w:r>
      <w:r w:rsidR="005B7385">
        <w:t>2</w:t>
      </w:r>
      <w:r>
        <w:t xml:space="preserve">%.  </w:t>
      </w:r>
      <w:r w:rsidR="00085006">
        <w:t>There is o</w:t>
      </w:r>
      <w:r w:rsidR="00CE38A2">
        <w:t>nly</w:t>
      </w:r>
      <w:r>
        <w:t xml:space="preserve"> a</w:t>
      </w:r>
      <w:r w:rsidR="00CE38A2">
        <w:t xml:space="preserve"> relatively</w:t>
      </w:r>
      <w:r>
        <w:t xml:space="preserve"> small degree of discrimination between MI and SI.</w:t>
      </w:r>
      <w:r w:rsidR="00474115">
        <w:t xml:space="preserve">  </w:t>
      </w:r>
    </w:p>
    <w:p w14:paraId="40E04DBD" w14:textId="2C270814" w:rsidR="00474115" w:rsidRDefault="00474115">
      <w:pPr>
        <w:spacing w:before="240" w:after="120"/>
        <w:jc w:val="both"/>
      </w:pPr>
      <w:r>
        <w:t xml:space="preserve">Given that the RMW </w:t>
      </w:r>
      <w:r w:rsidR="007018E8">
        <w:t>depends</w:t>
      </w:r>
      <w:r>
        <w:t xml:space="preserve"> on the </w:t>
      </w:r>
      <w:r w:rsidR="00085006">
        <w:t xml:space="preserve">TC’s </w:t>
      </w:r>
      <w:r>
        <w:t>initial intensity (e.g., Chavas and Knaff, 2022)</w:t>
      </w:r>
      <w:r w:rsidR="00944BB1">
        <w:t>, we investigate whether a significant relationship exists between the RMW and the subsequent 24-hour intensification rate.  Using subsamples of RI and MI TCs stratified by intensity (25-30 kt, 3</w:t>
      </w:r>
      <w:r w:rsidR="00970587">
        <w:t>5</w:t>
      </w:r>
      <w:r w:rsidR="00944BB1">
        <w:t>-</w:t>
      </w:r>
      <w:r w:rsidR="00970587">
        <w:t>40</w:t>
      </w:r>
      <w:r w:rsidR="00944BB1">
        <w:t xml:space="preserve"> kt</w:t>
      </w:r>
      <w:r w:rsidR="00970587">
        <w:t xml:space="preserve">, </w:t>
      </w:r>
      <w:r w:rsidR="007018E8">
        <w:t>…,</w:t>
      </w:r>
      <w:r w:rsidR="00970587">
        <w:t xml:space="preserve"> 125-130 kt), a decreasing relationship is found for </w:t>
      </w:r>
      <w:r w:rsidR="007018E8">
        <w:t>each</w:t>
      </w:r>
      <w:r w:rsidR="00970587">
        <w:t xml:space="preserve"> subsample between 35-80 kt.  The Pearson correlation coefficient r varies between -0.12 to -0.1</w:t>
      </w:r>
      <w:r w:rsidR="126DA511">
        <w:t>9</w:t>
      </w:r>
      <w:r w:rsidR="00970587">
        <w:t xml:space="preserve"> </w:t>
      </w:r>
      <w:r w:rsidR="007018E8">
        <w:t>in</w:t>
      </w:r>
      <w:r w:rsidR="00970587">
        <w:t xml:space="preserve"> these subsamples, corresponding to </w:t>
      </w:r>
      <w:r w:rsidR="00221E05">
        <w:t xml:space="preserve">&gt;95% </w:t>
      </w:r>
      <w:r w:rsidR="00970587">
        <w:t xml:space="preserve">statistical significance.  Hence, we </w:t>
      </w:r>
      <w:r w:rsidR="000052F2">
        <w:t>hypothesize</w:t>
      </w:r>
      <w:r w:rsidR="00970587">
        <w:t xml:space="preserve"> that </w:t>
      </w:r>
      <w:r w:rsidR="00D65189">
        <w:t>the</w:t>
      </w:r>
      <w:r w:rsidR="00970587">
        <w:t xml:space="preserve"> relationship between RMW and intensification rate</w:t>
      </w:r>
      <w:r w:rsidR="00D65189">
        <w:t xml:space="preserve"> is partially causal</w:t>
      </w:r>
      <w:r w:rsidR="00970587">
        <w:t>.</w:t>
      </w:r>
    </w:p>
    <w:p w14:paraId="09DDFFB0" w14:textId="25EF395C" w:rsidR="00A229B4" w:rsidRPr="00A229B4" w:rsidRDefault="00A229B4">
      <w:pPr>
        <w:spacing w:before="240" w:after="120"/>
        <w:jc w:val="both"/>
        <w:rPr>
          <w:color w:val="000000" w:themeColor="text1"/>
        </w:rPr>
      </w:pPr>
      <w:r>
        <w:rPr>
          <w:color w:val="000000" w:themeColor="text1"/>
        </w:rPr>
        <w:t xml:space="preserve">We finally note the high spread of values in each of the intensification </w:t>
      </w:r>
      <w:r w:rsidR="00E27230">
        <w:rPr>
          <w:color w:val="000000" w:themeColor="text1"/>
        </w:rPr>
        <w:t>rates</w:t>
      </w:r>
      <w:r>
        <w:rPr>
          <w:color w:val="000000" w:themeColor="text1"/>
        </w:rPr>
        <w:t xml:space="preserve">, indicating substantial case-by-case variability, and the </w:t>
      </w:r>
      <w:r w:rsidR="004D1385">
        <w:rPr>
          <w:color w:val="000000" w:themeColor="text1"/>
        </w:rPr>
        <w:t xml:space="preserve">large </w:t>
      </w:r>
      <w:r>
        <w:rPr>
          <w:color w:val="000000" w:themeColor="text1"/>
        </w:rPr>
        <w:t xml:space="preserve">overlap between their respective PDFs. </w:t>
      </w:r>
    </w:p>
    <w:p w14:paraId="7DF38DC2" w14:textId="7C5545EC" w:rsidR="00D22B5D" w:rsidRPr="00DE2581" w:rsidRDefault="00B05DAF">
      <w:pPr>
        <w:spacing w:before="240" w:after="120"/>
        <w:jc w:val="both"/>
      </w:pPr>
      <w:r>
        <w:rPr>
          <w:noProof/>
        </w:rPr>
        <w:drawing>
          <wp:inline distT="0" distB="0" distL="0" distR="0" wp14:anchorId="6E686CD6" wp14:editId="7ACF64DB">
            <wp:extent cx="5943600" cy="3343275"/>
            <wp:effectExtent l="0" t="0" r="0" b="0"/>
            <wp:docPr id="1449551163" name="Picture 2" descr="A picture containing diagram, plot, screenshot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551163" name="Picture 2" descr="A picture containing diagram, plot, screenshot, tex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2367A" w14:textId="2E1C50EF" w:rsidR="00D22B5D" w:rsidRPr="00DE2581" w:rsidRDefault="00000000">
      <w:pPr>
        <w:jc w:val="both"/>
      </w:pPr>
      <w:r w:rsidRPr="24BA00F2">
        <w:rPr>
          <w:b/>
          <w:bCs/>
        </w:rPr>
        <w:t xml:space="preserve">Figure </w:t>
      </w:r>
      <w:r w:rsidR="00200100" w:rsidRPr="24BA00F2">
        <w:rPr>
          <w:b/>
          <w:bCs/>
        </w:rPr>
        <w:t>2</w:t>
      </w:r>
      <w:r w:rsidRPr="24BA00F2">
        <w:rPr>
          <w:b/>
          <w:bCs/>
        </w:rPr>
        <w:t>.</w:t>
      </w:r>
      <w:r>
        <w:t xml:space="preserve"> </w:t>
      </w:r>
      <w:r w:rsidRPr="24BA00F2">
        <w:rPr>
          <w:color w:val="222222"/>
        </w:rPr>
        <w:t xml:space="preserve">Environmental and structural conditions associated with intensifying Atlantic TCs between 1980-2021. </w:t>
      </w:r>
      <w:r>
        <w:t>PDFs of (a) shear, (b) RH, (c) SST, and (d) RMW, for (blue) RI, (orange) MI, and (green) SI.  Several outlying values for RMW &gt;12</w:t>
      </w:r>
      <w:r w:rsidR="00CE38A2">
        <w:t>0</w:t>
      </w:r>
      <w:r>
        <w:t xml:space="preserve"> nm have been excluded in panel (d) </w:t>
      </w:r>
      <w:r>
        <w:lastRenderedPageBreak/>
        <w:t xml:space="preserve">to focus on key relationships.  The number of cases is listed in Fig. </w:t>
      </w:r>
      <w:r w:rsidR="002932A0">
        <w:t>2</w:t>
      </w:r>
      <w:r>
        <w:t>a.  RMW data are</w:t>
      </w:r>
      <w:r w:rsidR="00CE38A2">
        <w:t xml:space="preserve"> </w:t>
      </w:r>
      <w:r>
        <w:t>available from 1988.</w:t>
      </w:r>
    </w:p>
    <w:p w14:paraId="160F22AA" w14:textId="7B67808A" w:rsidR="00DB06E7" w:rsidRPr="00DB06E7" w:rsidRDefault="00DB06E7" w:rsidP="00DB06E7">
      <w:pPr>
        <w:spacing w:before="240" w:after="120"/>
        <w:jc w:val="both"/>
        <w:rPr>
          <w:b/>
        </w:rPr>
      </w:pPr>
      <w:r>
        <w:rPr>
          <w:b/>
        </w:rPr>
        <w:t>5</w:t>
      </w:r>
      <w:r w:rsidRPr="00DE2581">
        <w:rPr>
          <w:b/>
        </w:rPr>
        <w:t xml:space="preserve"> </w:t>
      </w:r>
      <w:r>
        <w:rPr>
          <w:b/>
        </w:rPr>
        <w:t>Regional PDFs of Environmental Variables</w:t>
      </w:r>
    </w:p>
    <w:p w14:paraId="1A8C5F70" w14:textId="2C500B39" w:rsidR="00D22B5D" w:rsidRDefault="00000000">
      <w:pPr>
        <w:spacing w:before="240" w:after="120"/>
        <w:jc w:val="both"/>
        <w:rPr>
          <w:color w:val="222222"/>
        </w:rPr>
      </w:pPr>
      <w:r>
        <w:t>The PDF</w:t>
      </w:r>
      <w:r w:rsidR="00C15F03">
        <w:t>s</w:t>
      </w:r>
      <w:r>
        <w:t xml:space="preserve"> are now </w:t>
      </w:r>
      <w:r w:rsidR="00C15F03">
        <w:t>presented</w:t>
      </w:r>
      <w:r w:rsidR="00DE788E">
        <w:t xml:space="preserve"> in Fig. 3</w:t>
      </w:r>
      <w:r>
        <w:t xml:space="preserve"> for the four regions</w:t>
      </w:r>
      <w:r w:rsidR="00587986">
        <w:t>, with K-S values in Table S2</w:t>
      </w:r>
      <w:r w:rsidR="008B3D52">
        <w:t xml:space="preserve">.  </w:t>
      </w:r>
      <w:r>
        <w:t xml:space="preserve">For shear (Fig. </w:t>
      </w:r>
      <w:r w:rsidR="00200100">
        <w:t>3</w:t>
      </w:r>
      <w:r>
        <w:t>a-d)</w:t>
      </w:r>
      <w:r w:rsidRPr="39F1E0E0">
        <w:rPr>
          <w:color w:val="222222"/>
        </w:rPr>
        <w:t xml:space="preserve">, the </w:t>
      </w:r>
      <w:r w:rsidR="00CC1D66" w:rsidRPr="39F1E0E0">
        <w:rPr>
          <w:color w:val="222222"/>
        </w:rPr>
        <w:t xml:space="preserve">respective </w:t>
      </w:r>
      <w:r w:rsidRPr="39F1E0E0">
        <w:rPr>
          <w:color w:val="222222"/>
        </w:rPr>
        <w:t xml:space="preserve">PDFs for RI, MI, and SI shift towards higher </w:t>
      </w:r>
      <w:r w:rsidR="00200100" w:rsidRPr="39F1E0E0">
        <w:rPr>
          <w:color w:val="222222"/>
        </w:rPr>
        <w:t>values</w:t>
      </w:r>
      <w:r w:rsidR="00CC1D66" w:rsidRPr="39F1E0E0">
        <w:rPr>
          <w:color w:val="222222"/>
        </w:rPr>
        <w:t xml:space="preserve"> </w:t>
      </w:r>
      <w:r w:rsidRPr="39F1E0E0">
        <w:rPr>
          <w:color w:val="222222"/>
        </w:rPr>
        <w:t xml:space="preserve">in </w:t>
      </w:r>
      <w:r w:rsidR="779AB9E5" w:rsidRPr="39F1E0E0">
        <w:rPr>
          <w:color w:val="222222"/>
        </w:rPr>
        <w:t xml:space="preserve">the </w:t>
      </w:r>
      <w:r w:rsidRPr="39F1E0E0">
        <w:rPr>
          <w:color w:val="222222"/>
        </w:rPr>
        <w:t xml:space="preserve">GOM, ATL, </w:t>
      </w:r>
      <w:r w:rsidR="00EC5739" w:rsidRPr="39F1E0E0">
        <w:rPr>
          <w:color w:val="222222"/>
        </w:rPr>
        <w:t xml:space="preserve">and </w:t>
      </w:r>
      <w:r w:rsidRPr="39F1E0E0">
        <w:rPr>
          <w:color w:val="222222"/>
        </w:rPr>
        <w:t>SNA</w:t>
      </w:r>
      <w:r w:rsidR="00EC5739" w:rsidRPr="39F1E0E0">
        <w:rPr>
          <w:color w:val="222222"/>
        </w:rPr>
        <w:t>,</w:t>
      </w:r>
      <w:r w:rsidRPr="39F1E0E0">
        <w:rPr>
          <w:color w:val="222222"/>
        </w:rPr>
        <w:t xml:space="preserve"> and are statistically distinct, consistent with the </w:t>
      </w:r>
      <w:r w:rsidR="002932A0" w:rsidRPr="39F1E0E0">
        <w:rPr>
          <w:color w:val="222222"/>
        </w:rPr>
        <w:t>basinwide</w:t>
      </w:r>
      <w:r w:rsidRPr="39F1E0E0">
        <w:rPr>
          <w:color w:val="222222"/>
        </w:rPr>
        <w:t xml:space="preserve"> result in Fig. </w:t>
      </w:r>
      <w:r w:rsidR="002932A0" w:rsidRPr="39F1E0E0">
        <w:rPr>
          <w:color w:val="222222"/>
        </w:rPr>
        <w:t>2</w:t>
      </w:r>
      <w:r w:rsidRPr="39F1E0E0">
        <w:rPr>
          <w:color w:val="222222"/>
        </w:rPr>
        <w:t xml:space="preserve">a.  In </w:t>
      </w:r>
      <w:r w:rsidR="394BB267" w:rsidRPr="39F1E0E0">
        <w:rPr>
          <w:color w:val="222222"/>
        </w:rPr>
        <w:t xml:space="preserve">the </w:t>
      </w:r>
      <w:r w:rsidRPr="39F1E0E0">
        <w:rPr>
          <w:color w:val="222222"/>
        </w:rPr>
        <w:t xml:space="preserve">GOM (Fig. </w:t>
      </w:r>
      <w:r w:rsidR="00200100" w:rsidRPr="39F1E0E0">
        <w:rPr>
          <w:color w:val="222222"/>
        </w:rPr>
        <w:t>3</w:t>
      </w:r>
      <w:r w:rsidRPr="39F1E0E0">
        <w:rPr>
          <w:color w:val="222222"/>
        </w:rPr>
        <w:t>a), the PDFs are most distinct, with mode values of 10 kt for RI, 1</w:t>
      </w:r>
      <w:r w:rsidR="002932A0" w:rsidRPr="39F1E0E0">
        <w:rPr>
          <w:color w:val="222222"/>
        </w:rPr>
        <w:t>4</w:t>
      </w:r>
      <w:r w:rsidRPr="39F1E0E0">
        <w:rPr>
          <w:color w:val="222222"/>
        </w:rPr>
        <w:t xml:space="preserve"> kt for MI, and 1</w:t>
      </w:r>
      <w:r w:rsidR="002932A0" w:rsidRPr="39F1E0E0">
        <w:rPr>
          <w:color w:val="222222"/>
        </w:rPr>
        <w:t>8</w:t>
      </w:r>
      <w:r w:rsidRPr="39F1E0E0">
        <w:rPr>
          <w:color w:val="222222"/>
        </w:rPr>
        <w:t xml:space="preserve"> kt for SI.  </w:t>
      </w:r>
      <w:r w:rsidR="00EC5739" w:rsidRPr="39F1E0E0">
        <w:rPr>
          <w:color w:val="222222"/>
        </w:rPr>
        <w:t>The RI</w:t>
      </w:r>
      <w:r w:rsidRPr="39F1E0E0">
        <w:rPr>
          <w:color w:val="222222"/>
        </w:rPr>
        <w:t xml:space="preserve"> mode ranges from </w:t>
      </w:r>
      <w:r w:rsidR="002932A0" w:rsidRPr="39F1E0E0">
        <w:rPr>
          <w:color w:val="222222"/>
        </w:rPr>
        <w:t>8</w:t>
      </w:r>
      <w:r w:rsidRPr="39F1E0E0">
        <w:rPr>
          <w:color w:val="222222"/>
        </w:rPr>
        <w:t xml:space="preserve"> kt in </w:t>
      </w:r>
      <w:r w:rsidR="66559BDF" w:rsidRPr="39F1E0E0">
        <w:rPr>
          <w:color w:val="222222"/>
        </w:rPr>
        <w:t xml:space="preserve">the </w:t>
      </w:r>
      <w:r w:rsidRPr="39F1E0E0">
        <w:rPr>
          <w:color w:val="222222"/>
        </w:rPr>
        <w:t>SNA to 1</w:t>
      </w:r>
      <w:r w:rsidR="002932A0" w:rsidRPr="39F1E0E0">
        <w:rPr>
          <w:color w:val="222222"/>
        </w:rPr>
        <w:t>1</w:t>
      </w:r>
      <w:r w:rsidRPr="39F1E0E0">
        <w:rPr>
          <w:color w:val="222222"/>
        </w:rPr>
        <w:t xml:space="preserve"> kt in </w:t>
      </w:r>
      <w:r w:rsidR="44ADCB93" w:rsidRPr="39F1E0E0">
        <w:rPr>
          <w:color w:val="222222"/>
        </w:rPr>
        <w:t xml:space="preserve">the </w:t>
      </w:r>
      <w:r w:rsidRPr="39F1E0E0">
        <w:rPr>
          <w:color w:val="222222"/>
        </w:rPr>
        <w:t>ATL.</w:t>
      </w:r>
      <w:r w:rsidR="00EC5739" w:rsidRPr="39F1E0E0">
        <w:rPr>
          <w:color w:val="222222"/>
        </w:rPr>
        <w:t xml:space="preserve"> </w:t>
      </w:r>
      <w:r w:rsidRPr="39F1E0E0">
        <w:rPr>
          <w:color w:val="222222"/>
        </w:rPr>
        <w:t>The fraction of TCs that undergo RI in highly</w:t>
      </w:r>
      <w:r w:rsidR="235A1227" w:rsidRPr="39F1E0E0">
        <w:rPr>
          <w:color w:val="222222"/>
        </w:rPr>
        <w:t>-</w:t>
      </w:r>
      <w:r w:rsidRPr="39F1E0E0">
        <w:rPr>
          <w:color w:val="222222"/>
        </w:rPr>
        <w:t xml:space="preserve">sheared environments (&gt;20 kt) is largest in </w:t>
      </w:r>
      <w:r w:rsidR="03341D8C" w:rsidRPr="39F1E0E0">
        <w:rPr>
          <w:color w:val="222222"/>
        </w:rPr>
        <w:t xml:space="preserve">the </w:t>
      </w:r>
      <w:r w:rsidRPr="39F1E0E0">
        <w:rPr>
          <w:color w:val="222222"/>
        </w:rPr>
        <w:t>ATL</w:t>
      </w:r>
      <w:r w:rsidR="00C66CB8" w:rsidRPr="39F1E0E0">
        <w:rPr>
          <w:color w:val="222222"/>
        </w:rPr>
        <w:t xml:space="preserve">, a result that </w:t>
      </w:r>
      <w:r w:rsidR="00767657" w:rsidRPr="39F1E0E0">
        <w:rPr>
          <w:color w:val="222222"/>
        </w:rPr>
        <w:t>warrants</w:t>
      </w:r>
      <w:r w:rsidR="00705066" w:rsidRPr="39F1E0E0">
        <w:rPr>
          <w:color w:val="222222"/>
        </w:rPr>
        <w:t xml:space="preserve"> future</w:t>
      </w:r>
      <w:r w:rsidR="00C66CB8" w:rsidRPr="39F1E0E0">
        <w:rPr>
          <w:color w:val="222222"/>
        </w:rPr>
        <w:t xml:space="preserve"> investigation.  </w:t>
      </w:r>
      <w:r w:rsidRPr="39F1E0E0">
        <w:rPr>
          <w:color w:val="222222"/>
        </w:rPr>
        <w:t>The YCS</w:t>
      </w:r>
      <w:r w:rsidR="527AC4CC" w:rsidRPr="39F1E0E0">
        <w:rPr>
          <w:color w:val="222222"/>
        </w:rPr>
        <w:t xml:space="preserve"> shows</w:t>
      </w:r>
      <w:r w:rsidRPr="39F1E0E0">
        <w:rPr>
          <w:color w:val="222222"/>
        </w:rPr>
        <w:t xml:space="preserve"> smaller differences </w:t>
      </w:r>
      <w:r w:rsidR="00C90C1B" w:rsidRPr="39F1E0E0">
        <w:rPr>
          <w:color w:val="222222"/>
        </w:rPr>
        <w:t>between</w:t>
      </w:r>
      <w:r w:rsidRPr="39F1E0E0">
        <w:rPr>
          <w:color w:val="222222"/>
        </w:rPr>
        <w:t xml:space="preserve"> the PDFs </w:t>
      </w:r>
      <w:r w:rsidR="00C90C1B" w:rsidRPr="39F1E0E0">
        <w:rPr>
          <w:color w:val="222222"/>
        </w:rPr>
        <w:t>for</w:t>
      </w:r>
      <w:r w:rsidR="00F96207" w:rsidRPr="39F1E0E0">
        <w:rPr>
          <w:color w:val="222222"/>
        </w:rPr>
        <w:t xml:space="preserve"> the</w:t>
      </w:r>
      <w:r w:rsidR="00CE38A2" w:rsidRPr="39F1E0E0">
        <w:rPr>
          <w:color w:val="222222"/>
        </w:rPr>
        <w:t xml:space="preserve"> </w:t>
      </w:r>
      <w:r w:rsidR="00C90C1B" w:rsidRPr="39F1E0E0">
        <w:rPr>
          <w:color w:val="222222"/>
        </w:rPr>
        <w:t xml:space="preserve">three </w:t>
      </w:r>
      <w:r w:rsidR="00CE38A2" w:rsidRPr="39F1E0E0">
        <w:rPr>
          <w:color w:val="222222"/>
        </w:rPr>
        <w:t xml:space="preserve">intensification </w:t>
      </w:r>
      <w:r w:rsidR="00705066" w:rsidRPr="39F1E0E0">
        <w:rPr>
          <w:color w:val="222222"/>
        </w:rPr>
        <w:t>rate</w:t>
      </w:r>
      <w:r w:rsidR="00F96207" w:rsidRPr="39F1E0E0">
        <w:rPr>
          <w:color w:val="222222"/>
        </w:rPr>
        <w:t>s</w:t>
      </w:r>
      <w:r w:rsidRPr="39F1E0E0">
        <w:rPr>
          <w:color w:val="222222"/>
        </w:rPr>
        <w:t>.</w:t>
      </w:r>
      <w:r w:rsidR="007D5C1B" w:rsidRPr="39F1E0E0">
        <w:rPr>
          <w:color w:val="222222"/>
        </w:rPr>
        <w:t xml:space="preserve">  </w:t>
      </w:r>
    </w:p>
    <w:p w14:paraId="1635FC9E" w14:textId="3EA420E1" w:rsidR="00D22B5D" w:rsidRPr="00F33E19" w:rsidRDefault="00000000" w:rsidP="39F1E0E0">
      <w:pPr>
        <w:widowControl w:val="0"/>
        <w:spacing w:after="240"/>
        <w:jc w:val="both"/>
        <w:rPr>
          <w:color w:val="000000" w:themeColor="text1"/>
          <w:lang w:val="en"/>
        </w:rPr>
      </w:pPr>
      <w:r w:rsidRPr="24BA00F2">
        <w:rPr>
          <w:color w:val="000000" w:themeColor="text1"/>
        </w:rPr>
        <w:t>The distinctions between the SST PDFs in each region are intriguing, even though the mo</w:t>
      </w:r>
      <w:r w:rsidR="00F02BAD" w:rsidRPr="24BA00F2">
        <w:rPr>
          <w:color w:val="000000" w:themeColor="text1"/>
        </w:rPr>
        <w:t>de</w:t>
      </w:r>
      <w:r w:rsidRPr="24BA00F2">
        <w:rPr>
          <w:color w:val="000000" w:themeColor="text1"/>
        </w:rPr>
        <w:t xml:space="preserve"> values are narrowly bound between 28-29°C (Fig. </w:t>
      </w:r>
      <w:r w:rsidR="00200100" w:rsidRPr="24BA00F2">
        <w:rPr>
          <w:color w:val="000000" w:themeColor="text1"/>
        </w:rPr>
        <w:t>3</w:t>
      </w:r>
      <w:r w:rsidRPr="24BA00F2">
        <w:rPr>
          <w:color w:val="000000" w:themeColor="text1"/>
        </w:rPr>
        <w:t xml:space="preserve">e-h).  The range of SSTs in which RI occurs in </w:t>
      </w:r>
      <w:r w:rsidR="2C5E299D" w:rsidRPr="24BA00F2">
        <w:rPr>
          <w:color w:val="000000" w:themeColor="text1"/>
        </w:rPr>
        <w:t xml:space="preserve">the </w:t>
      </w:r>
      <w:r w:rsidRPr="24BA00F2">
        <w:rPr>
          <w:color w:val="000000" w:themeColor="text1"/>
        </w:rPr>
        <w:t xml:space="preserve">ATL is broader than the other three regions, with the 25th percentile of SST in the RI sample being 26.7°C, </w:t>
      </w:r>
      <w:r w:rsidR="1671FD6F" w:rsidRPr="24BA00F2">
        <w:rPr>
          <w:color w:val="000000" w:themeColor="text1"/>
        </w:rPr>
        <w:t>considerably cooler</w:t>
      </w:r>
      <w:r w:rsidRPr="24BA00F2">
        <w:rPr>
          <w:color w:val="000000" w:themeColor="text1"/>
        </w:rPr>
        <w:t xml:space="preserve"> t</w:t>
      </w:r>
      <w:r w:rsidR="581EDB44" w:rsidRPr="24BA00F2">
        <w:rPr>
          <w:color w:val="000000" w:themeColor="text1"/>
        </w:rPr>
        <w:t>han</w:t>
      </w:r>
      <w:r w:rsidRPr="24BA00F2">
        <w:rPr>
          <w:color w:val="000000" w:themeColor="text1"/>
        </w:rPr>
        <w:t xml:space="preserve"> </w:t>
      </w:r>
      <w:r w:rsidR="060CF056" w:rsidRPr="24BA00F2">
        <w:rPr>
          <w:color w:val="000000" w:themeColor="text1"/>
        </w:rPr>
        <w:t xml:space="preserve">the </w:t>
      </w:r>
      <w:r w:rsidRPr="24BA00F2">
        <w:rPr>
          <w:color w:val="000000" w:themeColor="text1"/>
        </w:rPr>
        <w:t xml:space="preserve">SNA (27.6°C), GOM (28.5°C), and YCS (28.6°C). </w:t>
      </w:r>
      <w:r w:rsidR="002A35E0" w:rsidRPr="24BA00F2">
        <w:rPr>
          <w:color w:val="000000" w:themeColor="text1"/>
        </w:rPr>
        <w:t xml:space="preserve"> </w:t>
      </w:r>
      <w:r w:rsidR="008A7ACA" w:rsidRPr="24BA00F2">
        <w:rPr>
          <w:color w:val="000000" w:themeColor="text1"/>
        </w:rPr>
        <w:t>T</w:t>
      </w:r>
      <w:r w:rsidR="002A35E0" w:rsidRPr="24BA00F2">
        <w:rPr>
          <w:color w:val="000000" w:themeColor="text1"/>
        </w:rPr>
        <w:t xml:space="preserve">his result may </w:t>
      </w:r>
      <w:r w:rsidR="00532F75">
        <w:rPr>
          <w:color w:val="000000" w:themeColor="text1"/>
        </w:rPr>
        <w:t xml:space="preserve">reflect </w:t>
      </w:r>
      <w:r w:rsidR="002A35E0" w:rsidRPr="24BA00F2">
        <w:rPr>
          <w:color w:val="000000" w:themeColor="text1"/>
        </w:rPr>
        <w:t xml:space="preserve">larger geographical variability in </w:t>
      </w:r>
      <w:r w:rsidR="00532F75">
        <w:rPr>
          <w:color w:val="000000" w:themeColor="text1"/>
        </w:rPr>
        <w:t xml:space="preserve">ATL </w:t>
      </w:r>
      <w:r w:rsidR="002A35E0" w:rsidRPr="24BA00F2">
        <w:rPr>
          <w:color w:val="000000" w:themeColor="text1"/>
        </w:rPr>
        <w:t xml:space="preserve">SST.  </w:t>
      </w:r>
      <w:r w:rsidRPr="24BA00F2">
        <w:rPr>
          <w:color w:val="000000" w:themeColor="text1"/>
        </w:rPr>
        <w:t xml:space="preserve">The RI, MI, and SI PDFs </w:t>
      </w:r>
      <w:r w:rsidR="00F02BAD" w:rsidRPr="24BA00F2">
        <w:rPr>
          <w:color w:val="000000" w:themeColor="text1"/>
        </w:rPr>
        <w:t>are most distinct</w:t>
      </w:r>
      <w:r w:rsidRPr="24BA00F2">
        <w:rPr>
          <w:color w:val="000000" w:themeColor="text1"/>
        </w:rPr>
        <w:t xml:space="preserve"> in </w:t>
      </w:r>
      <w:r w:rsidR="6BD5F161" w:rsidRPr="24BA00F2">
        <w:rPr>
          <w:color w:val="000000" w:themeColor="text1"/>
        </w:rPr>
        <w:t xml:space="preserve">the </w:t>
      </w:r>
      <w:r w:rsidRPr="24BA00F2">
        <w:rPr>
          <w:color w:val="000000" w:themeColor="text1"/>
        </w:rPr>
        <w:t xml:space="preserve">ATL, although RI versus SI is distinct in </w:t>
      </w:r>
      <w:r w:rsidR="64183CF2" w:rsidRPr="24BA00F2">
        <w:rPr>
          <w:color w:val="000000" w:themeColor="text1"/>
        </w:rPr>
        <w:t xml:space="preserve">the </w:t>
      </w:r>
      <w:r w:rsidRPr="24BA00F2">
        <w:rPr>
          <w:color w:val="000000" w:themeColor="text1"/>
        </w:rPr>
        <w:t xml:space="preserve">GOM and SNA.  </w:t>
      </w:r>
      <w:r w:rsidR="00F33E19" w:rsidRPr="24BA00F2">
        <w:rPr>
          <w:color w:val="000000" w:themeColor="text1"/>
        </w:rPr>
        <w:t xml:space="preserve">The PDFs are least distinct in </w:t>
      </w:r>
      <w:r w:rsidR="15CC5B05" w:rsidRPr="24BA00F2">
        <w:rPr>
          <w:color w:val="000000" w:themeColor="text1"/>
        </w:rPr>
        <w:t>the Y</w:t>
      </w:r>
      <w:r w:rsidR="00F33E19" w:rsidRPr="24BA00F2">
        <w:rPr>
          <w:color w:val="000000" w:themeColor="text1"/>
        </w:rPr>
        <w:t xml:space="preserve">CS.  </w:t>
      </w:r>
      <w:r w:rsidR="00F33E19" w:rsidRPr="24BA00F2">
        <w:rPr>
          <w:color w:val="000000" w:themeColor="text1"/>
          <w:lang w:val="en"/>
        </w:rPr>
        <w:t xml:space="preserve">A possible reason is that pre-storm SSTs and TC-induced SST cooling vary in phase in the western Atlantic, making SST a less useful predictor in </w:t>
      </w:r>
      <w:r w:rsidR="7A60AEA5" w:rsidRPr="24BA00F2">
        <w:rPr>
          <w:color w:val="000000" w:themeColor="text1"/>
          <w:lang w:val="en"/>
        </w:rPr>
        <w:t xml:space="preserve">the </w:t>
      </w:r>
      <w:r w:rsidR="00F33E19" w:rsidRPr="24BA00F2">
        <w:rPr>
          <w:color w:val="000000" w:themeColor="text1"/>
          <w:lang w:val="en"/>
        </w:rPr>
        <w:t>YCS (Foltz et al., 2018).</w:t>
      </w:r>
    </w:p>
    <w:p w14:paraId="30290454" w14:textId="5B6288F2" w:rsidR="00D22B5D" w:rsidRPr="00DE2581" w:rsidRDefault="00000000">
      <w:pPr>
        <w:widowControl w:val="0"/>
        <w:spacing w:after="240"/>
        <w:jc w:val="both"/>
        <w:rPr>
          <w:color w:val="222222"/>
        </w:rPr>
      </w:pPr>
      <w:r w:rsidRPr="39F1E0E0">
        <w:rPr>
          <w:color w:val="222222"/>
        </w:rPr>
        <w:t xml:space="preserve">These results suggest that in </w:t>
      </w:r>
      <w:r w:rsidR="7A27634E" w:rsidRPr="39F1E0E0">
        <w:rPr>
          <w:color w:val="222222"/>
        </w:rPr>
        <w:t xml:space="preserve">the </w:t>
      </w:r>
      <w:r w:rsidRPr="39F1E0E0">
        <w:rPr>
          <w:color w:val="222222"/>
        </w:rPr>
        <w:t xml:space="preserve">GOM and SNA, wind shear has a strong bearing on whether RI will occur, whereas in </w:t>
      </w:r>
      <w:r w:rsidR="38C4C944" w:rsidRPr="39F1E0E0">
        <w:rPr>
          <w:color w:val="222222"/>
        </w:rPr>
        <w:t xml:space="preserve">the </w:t>
      </w:r>
      <w:r w:rsidRPr="39F1E0E0">
        <w:rPr>
          <w:color w:val="222222"/>
        </w:rPr>
        <w:t xml:space="preserve">ATL, both SST and wind shear play an important role.  In </w:t>
      </w:r>
      <w:r w:rsidR="00C36E7E" w:rsidRPr="39F1E0E0">
        <w:rPr>
          <w:color w:val="222222"/>
        </w:rPr>
        <w:t xml:space="preserve">the </w:t>
      </w:r>
      <w:r w:rsidRPr="39F1E0E0">
        <w:rPr>
          <w:color w:val="222222"/>
        </w:rPr>
        <w:t>YCS, no clear relationships are evident.</w:t>
      </w:r>
    </w:p>
    <w:p w14:paraId="3097D692" w14:textId="433ABBC4" w:rsidR="00D22B5D" w:rsidRDefault="00C0295F">
      <w:pPr>
        <w:widowControl w:val="0"/>
        <w:spacing w:after="240"/>
        <w:jc w:val="both"/>
        <w:rPr>
          <w:color w:val="222222"/>
        </w:rPr>
      </w:pPr>
      <w:r w:rsidRPr="24BA00F2">
        <w:rPr>
          <w:color w:val="222222"/>
        </w:rPr>
        <w:t xml:space="preserve">No statistically significant distinctions </w:t>
      </w:r>
      <w:r w:rsidR="00AF4143" w:rsidRPr="24BA00F2">
        <w:rPr>
          <w:color w:val="222222"/>
        </w:rPr>
        <w:t xml:space="preserve">between RI and MI </w:t>
      </w:r>
      <w:r w:rsidRPr="24BA00F2">
        <w:rPr>
          <w:color w:val="222222"/>
        </w:rPr>
        <w:t>are evident</w:t>
      </w:r>
      <w:r w:rsidR="00AF4143" w:rsidRPr="24BA00F2">
        <w:rPr>
          <w:color w:val="222222"/>
        </w:rPr>
        <w:t xml:space="preserve"> in the RH PDFs </w:t>
      </w:r>
      <w:r w:rsidRPr="24BA00F2">
        <w:rPr>
          <w:color w:val="222222"/>
        </w:rPr>
        <w:t>(Fig. S3a-d</w:t>
      </w:r>
      <w:r w:rsidR="00AF4143" w:rsidRPr="24BA00F2">
        <w:rPr>
          <w:color w:val="222222"/>
        </w:rPr>
        <w:t>; Table S2</w:t>
      </w:r>
      <w:r w:rsidRPr="24BA00F2">
        <w:rPr>
          <w:color w:val="222222"/>
        </w:rPr>
        <w:t>).  The mode of RH for RI varies from 54% (ATL) to 71% (YCS).  The PDFs in the western regions (GOM, YCS) exhibit more variability.</w:t>
      </w:r>
      <w:r>
        <w:t xml:space="preserve">  </w:t>
      </w:r>
      <w:r w:rsidR="159211B0">
        <w:t xml:space="preserve">The </w:t>
      </w:r>
      <w:r>
        <w:t>ATL, which has the highest mode</w:t>
      </w:r>
      <w:r w:rsidR="00D63251">
        <w:t xml:space="preserve"> (and median)</w:t>
      </w:r>
      <w:r>
        <w:t xml:space="preserve"> of shear, possesses the lowest mode</w:t>
      </w:r>
      <w:r w:rsidR="00D63251">
        <w:t xml:space="preserve"> (and median)</w:t>
      </w:r>
      <w:r>
        <w:t xml:space="preserve"> of RH, and vice versa for the two more southern regions.  However, high shear and low RH do not always preclude intensification, even RI</w:t>
      </w:r>
      <w:r w:rsidR="00017EBC">
        <w:t xml:space="preserve">, as </w:t>
      </w:r>
      <w:r w:rsidR="1BF8A814">
        <w:t>noted in</w:t>
      </w:r>
      <w:r w:rsidR="00017EBC">
        <w:t xml:space="preserve"> Bhatia et al. (2022)</w:t>
      </w:r>
      <w:r>
        <w:t xml:space="preserve">. </w:t>
      </w:r>
      <w:r w:rsidR="00017EBC" w:rsidRPr="24BA00F2">
        <w:rPr>
          <w:color w:val="FF0000"/>
        </w:rPr>
        <w:t xml:space="preserve"> </w:t>
      </w:r>
      <w:r w:rsidRPr="24BA00F2">
        <w:rPr>
          <w:color w:val="222222"/>
        </w:rPr>
        <w:t xml:space="preserve">For RMW, the most significant discrimination between </w:t>
      </w:r>
      <w:r w:rsidR="00CE38A2" w:rsidRPr="24BA00F2">
        <w:rPr>
          <w:color w:val="222222"/>
        </w:rPr>
        <w:t xml:space="preserve">RI and MI </w:t>
      </w:r>
      <w:r w:rsidRPr="24BA00F2">
        <w:rPr>
          <w:color w:val="222222"/>
        </w:rPr>
        <w:t xml:space="preserve">is found in </w:t>
      </w:r>
      <w:r w:rsidR="2BD03250" w:rsidRPr="24BA00F2">
        <w:rPr>
          <w:color w:val="222222"/>
        </w:rPr>
        <w:t xml:space="preserve">the </w:t>
      </w:r>
      <w:r w:rsidRPr="24BA00F2">
        <w:rPr>
          <w:color w:val="222222"/>
        </w:rPr>
        <w:t xml:space="preserve">SNA, where TCs forming from African easterly waves may possess compact eyewalls (Fig. S3e-h).  The RMW PDFs </w:t>
      </w:r>
      <w:r w:rsidR="00925A55" w:rsidRPr="24BA00F2">
        <w:rPr>
          <w:color w:val="222222"/>
        </w:rPr>
        <w:t>also</w:t>
      </w:r>
      <w:r w:rsidRPr="24BA00F2">
        <w:rPr>
          <w:color w:val="222222"/>
        </w:rPr>
        <w:t xml:space="preserve"> exhibit clear differences in </w:t>
      </w:r>
      <w:r w:rsidR="206BF313" w:rsidRPr="24BA00F2">
        <w:rPr>
          <w:color w:val="222222"/>
        </w:rPr>
        <w:t xml:space="preserve">the </w:t>
      </w:r>
      <w:r w:rsidRPr="24BA00F2">
        <w:rPr>
          <w:color w:val="222222"/>
        </w:rPr>
        <w:t>GOM and ATL. In</w:t>
      </w:r>
      <w:r w:rsidR="03FC8A8A" w:rsidRPr="24BA00F2">
        <w:rPr>
          <w:color w:val="222222"/>
        </w:rPr>
        <w:t xml:space="preserve"> the</w:t>
      </w:r>
      <w:r w:rsidRPr="24BA00F2">
        <w:rPr>
          <w:color w:val="222222"/>
        </w:rPr>
        <w:t xml:space="preserve"> YCS, as for shear and SST, the intensification categories for RMW </w:t>
      </w:r>
      <w:r w:rsidR="00A7765A">
        <w:rPr>
          <w:color w:val="222222"/>
        </w:rPr>
        <w:t>are in</w:t>
      </w:r>
      <w:r w:rsidRPr="24BA00F2">
        <w:rPr>
          <w:color w:val="222222"/>
        </w:rPr>
        <w:t>distinct.</w:t>
      </w:r>
    </w:p>
    <w:p w14:paraId="7829B270" w14:textId="5A6EBE6F" w:rsidR="39F1E0E0" w:rsidRPr="00C10435" w:rsidRDefault="0644C256" w:rsidP="39F1E0E0">
      <w:pPr>
        <w:widowControl w:val="0"/>
        <w:spacing w:after="240"/>
        <w:jc w:val="both"/>
      </w:pPr>
      <w:r w:rsidRPr="39F1E0E0">
        <w:t xml:space="preserve">Regional variations in shear, SST and RH arise due to combinations of tropical (e.g., ENSO, Atlantic Meridional Mode) and extratropical forcing mechanisms (e.g., anticyclonic </w:t>
      </w:r>
      <w:r w:rsidR="2AE99F3D" w:rsidRPr="39F1E0E0">
        <w:t>wave breaking (</w:t>
      </w:r>
      <w:r w:rsidRPr="39F1E0E0">
        <w:t>AWB</w:t>
      </w:r>
      <w:r w:rsidR="35A8E657" w:rsidRPr="39F1E0E0">
        <w:t>)</w:t>
      </w:r>
      <w:r w:rsidRPr="39F1E0E0">
        <w:t xml:space="preserve">).  This especially applies to </w:t>
      </w:r>
      <w:r w:rsidR="0871BCC2" w:rsidRPr="39F1E0E0">
        <w:t xml:space="preserve">the </w:t>
      </w:r>
      <w:r w:rsidRPr="39F1E0E0">
        <w:t xml:space="preserve">ATL, with higher shear possible due to the presence of the tropical upper-tropospheric trough (TUTT) and associated AWB (Jones et al., 2020, Wang et al., 2020), and lower RH due to mid-latitude dry air intrusions (Dunion 2011).  Especially for shear and RH, the climatology of TC-relative environmental parameters is expected to differ from the regional climatology of the same parameters.  As pointed out by Bhatia et al. (2022), TC-relative parameters are essential to better understand changes </w:t>
      </w:r>
      <w:r w:rsidR="18BE4055" w:rsidRPr="39F1E0E0">
        <w:t>at timescales</w:t>
      </w:r>
      <w:r w:rsidRPr="39F1E0E0">
        <w:t xml:space="preserve"> that are most relevant </w:t>
      </w:r>
      <w:r w:rsidR="0459AD94" w:rsidRPr="39F1E0E0">
        <w:t xml:space="preserve">for TC </w:t>
      </w:r>
      <w:r w:rsidRPr="39F1E0E0">
        <w:t>intensification.</w:t>
      </w:r>
    </w:p>
    <w:p w14:paraId="4C0F6087" w14:textId="75D73A84" w:rsidR="00D22B5D" w:rsidRPr="000C60A3" w:rsidRDefault="00B05DAF" w:rsidP="000C60A3">
      <w:pPr>
        <w:widowControl w:val="0"/>
        <w:spacing w:after="240"/>
        <w:jc w:val="both"/>
        <w:rPr>
          <w:color w:val="222222"/>
        </w:rPr>
      </w:pPr>
      <w:r>
        <w:rPr>
          <w:noProof/>
          <w:color w:val="222222"/>
        </w:rPr>
        <w:lastRenderedPageBreak/>
        <w:drawing>
          <wp:inline distT="0" distB="0" distL="0" distR="0" wp14:anchorId="5CECD67C" wp14:editId="69F73402">
            <wp:extent cx="5943600" cy="6686550"/>
            <wp:effectExtent l="0" t="0" r="0" b="6350"/>
            <wp:docPr id="112543520" name="Picture 3" descr="A screenshot of a graph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43520" name="Picture 3" descr="A screenshot of a graph&#10;&#10;Description automatically generated with low confidenc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6EB72" w14:textId="6BDDCE54" w:rsidR="00D22B5D" w:rsidRPr="00DE2581" w:rsidRDefault="00000000">
      <w:pPr>
        <w:jc w:val="both"/>
      </w:pPr>
      <w:r w:rsidRPr="24BA00F2">
        <w:rPr>
          <w:b/>
          <w:bCs/>
          <w:color w:val="222222"/>
        </w:rPr>
        <w:t xml:space="preserve">Figure </w:t>
      </w:r>
      <w:r w:rsidR="00200100" w:rsidRPr="24BA00F2">
        <w:rPr>
          <w:b/>
          <w:bCs/>
          <w:color w:val="222222"/>
        </w:rPr>
        <w:t>3</w:t>
      </w:r>
      <w:r w:rsidRPr="24BA00F2">
        <w:rPr>
          <w:b/>
          <w:bCs/>
          <w:color w:val="222222"/>
        </w:rPr>
        <w:t xml:space="preserve">.  </w:t>
      </w:r>
      <w:r w:rsidRPr="24BA00F2">
        <w:rPr>
          <w:color w:val="222222"/>
        </w:rPr>
        <w:t xml:space="preserve">Environmental conditions associated with intensifying Atlantic TCs. </w:t>
      </w:r>
      <w:r>
        <w:t>PDFs of (a-d) shear and (e-h) SST for (blue) RI, (orange) MI, and (green) SI, for the four regions: GOM, ATL, YCS, and SNA.  The number of cases in each region in the 1980-2021 sample is listed in a-d.</w:t>
      </w:r>
    </w:p>
    <w:p w14:paraId="0FB32412" w14:textId="77777777" w:rsidR="00D22B5D" w:rsidRPr="00DE2581" w:rsidRDefault="00D22B5D">
      <w:pPr>
        <w:jc w:val="both"/>
      </w:pPr>
    </w:p>
    <w:p w14:paraId="667B8E18" w14:textId="77777777" w:rsidR="00D22B5D" w:rsidRPr="00DE2581" w:rsidRDefault="00000000">
      <w:pPr>
        <w:jc w:val="both"/>
        <w:rPr>
          <w:b/>
          <w:color w:val="222222"/>
        </w:rPr>
      </w:pPr>
      <w:r w:rsidRPr="00DE2581">
        <w:br w:type="page"/>
      </w:r>
    </w:p>
    <w:p w14:paraId="3EC7474B" w14:textId="473E881F" w:rsidR="00DB06E7" w:rsidRPr="00DB06E7" w:rsidRDefault="00DB06E7" w:rsidP="00DB06E7">
      <w:pPr>
        <w:spacing w:before="240" w:after="120"/>
        <w:jc w:val="both"/>
        <w:rPr>
          <w:b/>
        </w:rPr>
      </w:pPr>
      <w:r>
        <w:rPr>
          <w:b/>
        </w:rPr>
        <w:lastRenderedPageBreak/>
        <w:t>6</w:t>
      </w:r>
      <w:r w:rsidRPr="00DE2581">
        <w:rPr>
          <w:b/>
        </w:rPr>
        <w:t xml:space="preserve"> </w:t>
      </w:r>
      <w:r>
        <w:rPr>
          <w:b/>
        </w:rPr>
        <w:t xml:space="preserve">PDFs of Environmental Variables: </w:t>
      </w:r>
      <w:r w:rsidR="00EB66A3">
        <w:rPr>
          <w:b/>
        </w:rPr>
        <w:t>1980-2000 versus 2001-2021</w:t>
      </w:r>
    </w:p>
    <w:p w14:paraId="048F28B7" w14:textId="77777777" w:rsidR="00D22B5D" w:rsidRPr="00DE2581" w:rsidRDefault="00D22B5D">
      <w:pPr>
        <w:jc w:val="both"/>
        <w:rPr>
          <w:b/>
          <w:color w:val="222222"/>
        </w:rPr>
      </w:pPr>
    </w:p>
    <w:p w14:paraId="1FE645BF" w14:textId="4AF6A406" w:rsidR="00556E80" w:rsidRDefault="007D403E">
      <w:pPr>
        <w:jc w:val="both"/>
      </w:pPr>
      <w:r>
        <w:t xml:space="preserve">The K-S values for pairs of intensification categories for each </w:t>
      </w:r>
      <w:r w:rsidR="001D703E">
        <w:t xml:space="preserve">21-year </w:t>
      </w:r>
      <w:r>
        <w:t xml:space="preserve">period, and for pairs of </w:t>
      </w:r>
      <w:r w:rsidR="00303197">
        <w:t xml:space="preserve">21-year </w:t>
      </w:r>
      <w:r>
        <w:t>periods for each intensification category, are provided in Table</w:t>
      </w:r>
      <w:r w:rsidR="00917C63">
        <w:t>s S3 and S4 respectively</w:t>
      </w:r>
      <w:r w:rsidR="00304345">
        <w:t>.  T</w:t>
      </w:r>
      <w:r>
        <w:t xml:space="preserve">he PDFs for </w:t>
      </w:r>
      <w:r w:rsidR="00304345">
        <w:t>the latter pairs, for RI,</w:t>
      </w:r>
      <w:r>
        <w:t xml:space="preserve"> </w:t>
      </w:r>
      <w:r w:rsidR="00304345">
        <w:t xml:space="preserve">are </w:t>
      </w:r>
      <w:r>
        <w:t xml:space="preserve">illustrated in Fig. 4.  The shear PDFs are distinct (Fig. </w:t>
      </w:r>
      <w:r w:rsidR="00200100">
        <w:t>4</w:t>
      </w:r>
      <w:r>
        <w:t xml:space="preserve">a).  The mode in 1980-2000 is </w:t>
      </w:r>
      <w:r w:rsidR="001D703E">
        <w:t>8</w:t>
      </w:r>
      <w:r>
        <w:t xml:space="preserve"> kt, while the mode in 2001-2021 is 1</w:t>
      </w:r>
      <w:r w:rsidR="001D703E">
        <w:t>1</w:t>
      </w:r>
      <w:r>
        <w:t xml:space="preserve"> kt. In contrast</w:t>
      </w:r>
      <w:r w:rsidR="00303197">
        <w:t xml:space="preserve">, the </w:t>
      </w:r>
      <w:r>
        <w:t>RH</w:t>
      </w:r>
      <w:r w:rsidR="00303197">
        <w:t xml:space="preserve"> PDFs</w:t>
      </w:r>
      <w:r>
        <w:t xml:space="preserve"> are</w:t>
      </w:r>
      <w:r w:rsidR="00556E80">
        <w:t xml:space="preserve"> </w:t>
      </w:r>
      <w:r>
        <w:t xml:space="preserve">similar for the 21-year periods (Fig. </w:t>
      </w:r>
      <w:r w:rsidR="00200100">
        <w:t>4</w:t>
      </w:r>
      <w:r>
        <w:t>b).  However, there is a stronger distinction between</w:t>
      </w:r>
      <w:r w:rsidR="00910168">
        <w:t xml:space="preserve"> the</w:t>
      </w:r>
      <w:r>
        <w:t xml:space="preserve"> RI and MI </w:t>
      </w:r>
      <w:r w:rsidR="00910168">
        <w:t xml:space="preserve">PDFs for RH </w:t>
      </w:r>
      <w:r>
        <w:t>in 2001-2021 (</w:t>
      </w:r>
      <w:r w:rsidRPr="24BA00F2">
        <w:rPr>
          <w:rFonts w:ascii="Cambria Math" w:hAnsi="Cambria Math" w:cs="Cambria Math"/>
        </w:rPr>
        <w:t>𝛼</w:t>
      </w:r>
      <w:r>
        <w:t>=2.4) than in 1980-2000 (</w:t>
      </w:r>
      <w:r w:rsidRPr="24BA00F2">
        <w:rPr>
          <w:rFonts w:ascii="Cambria Math" w:hAnsi="Cambria Math" w:cs="Cambria Math"/>
        </w:rPr>
        <w:t>𝛼</w:t>
      </w:r>
      <w:r>
        <w:t>=0.6)</w:t>
      </w:r>
      <w:r w:rsidR="00960DD6">
        <w:t xml:space="preserve"> (Table S3)</w:t>
      </w:r>
      <w:r w:rsidR="00303197">
        <w:t xml:space="preserve">, suggesting that </w:t>
      </w:r>
      <w:r>
        <w:t xml:space="preserve">RH </w:t>
      </w:r>
      <w:r w:rsidR="00303197">
        <w:t>may be</w:t>
      </w:r>
      <w:r w:rsidR="006628D7">
        <w:t xml:space="preserve"> an</w:t>
      </w:r>
      <w:r>
        <w:t xml:space="preserve"> important discriminator for intensity change in the 21st century.  Finally, the SST PDF has shifted to the right in 2001-2021, with the mean</w:t>
      </w:r>
      <w:r w:rsidR="0057106D">
        <w:t>, median,</w:t>
      </w:r>
      <w:r>
        <w:t xml:space="preserve"> and mode values increasing by 0.3°C (Fig. </w:t>
      </w:r>
      <w:r w:rsidR="00200100">
        <w:t>4</w:t>
      </w:r>
      <w:r>
        <w:t>c).</w:t>
      </w:r>
      <w:r w:rsidR="00EB66A3">
        <w:t xml:space="preserve"> </w:t>
      </w:r>
      <w:r w:rsidR="004F277F">
        <w:t xml:space="preserve">The </w:t>
      </w:r>
      <w:r w:rsidR="00CC5CB6">
        <w:t>SST has been increasing by 0.1</w:t>
      </w:r>
      <w:r w:rsidR="0057106D">
        <w:t>-</w:t>
      </w:r>
      <w:r w:rsidR="00CC5CB6">
        <w:t xml:space="preserve">0.3°C per decade in most </w:t>
      </w:r>
      <w:r w:rsidR="709A950F">
        <w:t xml:space="preserve">portions </w:t>
      </w:r>
      <w:r w:rsidR="00CC5CB6">
        <w:t>of the Atlantic basin (Klotzbach et al., 2022; Balaguru et al., 2022), with the change in the open Atlantic hypothesized to be due to a slowdown in the AMOC and an enhanced north Atlantic subtropical high (Balaguru et al.</w:t>
      </w:r>
      <w:r w:rsidR="00EB66A3">
        <w:t>,</w:t>
      </w:r>
      <w:r w:rsidR="00CC5CB6">
        <w:t xml:space="preserve"> 2022).</w:t>
      </w:r>
      <w:r w:rsidR="005E4264">
        <w:t xml:space="preserve">  There is a</w:t>
      </w:r>
      <w:r w:rsidR="00801D4F">
        <w:t>n even</w:t>
      </w:r>
      <w:r w:rsidR="005E4264">
        <w:t xml:space="preserve"> greater increase in SST for MI and SI (Table S4).</w:t>
      </w:r>
    </w:p>
    <w:p w14:paraId="43CBDD16" w14:textId="77777777" w:rsidR="00DB3E18" w:rsidRPr="00DB3E18" w:rsidRDefault="00DB3E18">
      <w:pPr>
        <w:jc w:val="both"/>
      </w:pPr>
    </w:p>
    <w:p w14:paraId="0C1BFEDC" w14:textId="2429D68A" w:rsidR="00D22B5D" w:rsidRPr="00DE2581" w:rsidRDefault="002A6DF1">
      <w:pPr>
        <w:jc w:val="both"/>
        <w:rPr>
          <w:b/>
        </w:rPr>
      </w:pPr>
      <w:r>
        <w:rPr>
          <w:b/>
          <w:noProof/>
        </w:rPr>
        <w:drawing>
          <wp:inline distT="0" distB="0" distL="0" distR="0" wp14:anchorId="741822FA" wp14:editId="7F8B0809">
            <wp:extent cx="5943600" cy="3343275"/>
            <wp:effectExtent l="0" t="0" r="0" b="0"/>
            <wp:docPr id="183056972" name="Picture 4" descr="A picture containing diagram, plot, lin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56972" name="Picture 4" descr="A picture containing diagram, plot, line, text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CE0B0" w14:textId="716DD909" w:rsidR="00201187" w:rsidRPr="00DE2581" w:rsidRDefault="00000000">
      <w:pPr>
        <w:jc w:val="both"/>
      </w:pPr>
      <w:r w:rsidRPr="24BA00F2">
        <w:rPr>
          <w:b/>
          <w:bCs/>
        </w:rPr>
        <w:t xml:space="preserve">Figure </w:t>
      </w:r>
      <w:r w:rsidR="00200100" w:rsidRPr="24BA00F2">
        <w:rPr>
          <w:b/>
          <w:bCs/>
        </w:rPr>
        <w:t>4</w:t>
      </w:r>
      <w:r w:rsidRPr="24BA00F2">
        <w:rPr>
          <w:b/>
          <w:bCs/>
        </w:rPr>
        <w:t xml:space="preserve">.  </w:t>
      </w:r>
      <w:r>
        <w:t xml:space="preserve">Environmental conditions associated with rapidly-intensifying Atlantic TCs in </w:t>
      </w:r>
      <w:r w:rsidRPr="24BA00F2">
        <w:rPr>
          <w:color w:val="222222"/>
        </w:rPr>
        <w:t xml:space="preserve">1980-2000 and 2001-2020.  </w:t>
      </w:r>
      <w:r>
        <w:t>PDFs of (a) shear, (b) relative humidity, and (c) SST for 1980-2000 (light blue bars; black line) and 2001-2021 (dark blue bars; dark blue line).</w:t>
      </w:r>
    </w:p>
    <w:p w14:paraId="5A929345" w14:textId="77777777" w:rsidR="00201187" w:rsidRDefault="00201187">
      <w:pPr>
        <w:jc w:val="both"/>
      </w:pPr>
    </w:p>
    <w:p w14:paraId="6F2B5EA5" w14:textId="01642989" w:rsidR="008B612A" w:rsidRDefault="00AB798F">
      <w:pPr>
        <w:jc w:val="both"/>
      </w:pPr>
      <w:r>
        <w:t xml:space="preserve">In each region, </w:t>
      </w:r>
      <w:r w:rsidR="0068345A">
        <w:t>SST</w:t>
      </w:r>
      <w:r w:rsidR="00175667">
        <w:t>s</w:t>
      </w:r>
      <w:r w:rsidR="0068345A">
        <w:t xml:space="preserve"> </w:t>
      </w:r>
      <w:r w:rsidR="00175667">
        <w:t>are</w:t>
      </w:r>
      <w:r w:rsidR="0068345A">
        <w:t xml:space="preserve"> increasing </w:t>
      </w:r>
      <w:r w:rsidR="004D2289">
        <w:t xml:space="preserve">for each intensification rate.  The </w:t>
      </w:r>
      <w:r w:rsidR="00CC5CB6">
        <w:t xml:space="preserve">most pronounced </w:t>
      </w:r>
      <w:r w:rsidR="00C867B3">
        <w:t>trend</w:t>
      </w:r>
      <w:r w:rsidR="004D2289">
        <w:t xml:space="preserve"> is</w:t>
      </w:r>
      <w:r w:rsidR="00CC5CB6">
        <w:t xml:space="preserve"> </w:t>
      </w:r>
      <w:r w:rsidR="007D403E">
        <w:t xml:space="preserve">in </w:t>
      </w:r>
      <w:r w:rsidR="6BE84F09">
        <w:t xml:space="preserve">the </w:t>
      </w:r>
      <w:r w:rsidR="007D403E">
        <w:t>SNA</w:t>
      </w:r>
      <w:r w:rsidR="0068345A">
        <w:t xml:space="preserve"> (Table S4)</w:t>
      </w:r>
      <w:r w:rsidR="00CC5CB6">
        <w:t xml:space="preserve">, where there is a </w:t>
      </w:r>
      <w:r w:rsidR="004C6E9E">
        <w:t xml:space="preserve">52% increase in RI </w:t>
      </w:r>
      <w:r w:rsidR="004D2289">
        <w:t>events</w:t>
      </w:r>
      <w:r w:rsidR="004C6E9E">
        <w:t xml:space="preserve"> (Table S1)</w:t>
      </w:r>
      <w:r w:rsidR="00CC5CB6">
        <w:t xml:space="preserve">.  </w:t>
      </w:r>
      <w:r w:rsidR="00836DF4">
        <w:t xml:space="preserve">In </w:t>
      </w:r>
      <w:r w:rsidR="336F012B">
        <w:t xml:space="preserve">the </w:t>
      </w:r>
      <w:r w:rsidR="00836DF4">
        <w:t>SNA, the</w:t>
      </w:r>
      <w:r w:rsidR="00CC5CB6">
        <w:t xml:space="preserve"> </w:t>
      </w:r>
      <w:r w:rsidR="00C71F6A">
        <w:t>shear and RH</w:t>
      </w:r>
      <w:r w:rsidR="004C6E9E">
        <w:t xml:space="preserve"> </w:t>
      </w:r>
      <w:r w:rsidR="00836DF4">
        <w:t>trends</w:t>
      </w:r>
      <w:r w:rsidR="00CC5CB6">
        <w:t xml:space="preserve"> are</w:t>
      </w:r>
      <w:r w:rsidR="004C6E9E">
        <w:t xml:space="preserve"> </w:t>
      </w:r>
      <w:r w:rsidR="004D2289">
        <w:t>less clear</w:t>
      </w:r>
      <w:r w:rsidR="004C6E9E">
        <w:t xml:space="preserve">.  </w:t>
      </w:r>
      <w:r w:rsidR="00836DF4">
        <w:t>In</w:t>
      </w:r>
      <w:r w:rsidR="00CC5CB6">
        <w:t xml:space="preserve"> </w:t>
      </w:r>
      <w:r w:rsidR="134792E0">
        <w:t xml:space="preserve">the </w:t>
      </w:r>
      <w:r w:rsidR="00CC5CB6">
        <w:t xml:space="preserve">YCS, where RI </w:t>
      </w:r>
      <w:r w:rsidR="00836DF4">
        <w:t>has</w:t>
      </w:r>
      <w:r w:rsidR="00CC5CB6">
        <w:t xml:space="preserve"> increased by </w:t>
      </w:r>
      <w:r w:rsidR="00C025B7">
        <w:t>&gt;</w:t>
      </w:r>
      <w:r w:rsidR="00CC5CB6">
        <w:t xml:space="preserve">68%, </w:t>
      </w:r>
      <w:r w:rsidR="00836DF4">
        <w:t>the SST increase is modest, and the shear for RI</w:t>
      </w:r>
      <w:r w:rsidR="004C6E9E">
        <w:t xml:space="preserve"> </w:t>
      </w:r>
      <w:r w:rsidR="00836DF4">
        <w:t>surprisingly increased</w:t>
      </w:r>
      <w:r w:rsidR="00EB66A3">
        <w:t xml:space="preserve">.  </w:t>
      </w:r>
      <w:r w:rsidR="00DB21EA">
        <w:t xml:space="preserve">In </w:t>
      </w:r>
      <w:r w:rsidR="7897DDFD">
        <w:t xml:space="preserve">the </w:t>
      </w:r>
      <w:r w:rsidR="00DB21EA">
        <w:t>ATL, the modest increase in SST is accompanied by increase</w:t>
      </w:r>
      <w:r w:rsidR="001B61FA">
        <w:t>s</w:t>
      </w:r>
      <w:r w:rsidR="00DB21EA">
        <w:t xml:space="preserve"> in RH and shear.  The RH </w:t>
      </w:r>
      <w:r w:rsidR="004D2289">
        <w:t>PDF shifted</w:t>
      </w:r>
      <w:r w:rsidR="004C7060">
        <w:t xml:space="preserve"> slightly</w:t>
      </w:r>
      <w:r w:rsidR="004D2289">
        <w:t xml:space="preserve"> towards increasing</w:t>
      </w:r>
      <w:r w:rsidR="00DB21EA">
        <w:t xml:space="preserve"> </w:t>
      </w:r>
      <w:r w:rsidR="004D2289">
        <w:t xml:space="preserve">values </w:t>
      </w:r>
      <w:r w:rsidR="00DB21EA">
        <w:t xml:space="preserve">in GOM and ATL, north of 22°N.  While there </w:t>
      </w:r>
      <w:r w:rsidR="007248D0">
        <w:t>are</w:t>
      </w:r>
      <w:r w:rsidR="00DB21EA">
        <w:t xml:space="preserve"> regional </w:t>
      </w:r>
      <w:r w:rsidR="007248D0">
        <w:t>variations</w:t>
      </w:r>
      <w:r w:rsidR="00DB21EA">
        <w:t xml:space="preserve"> in the </w:t>
      </w:r>
      <w:r w:rsidR="007248D0">
        <w:t xml:space="preserve">temporal </w:t>
      </w:r>
      <w:r w:rsidR="00DB21EA">
        <w:t xml:space="preserve">changes in the </w:t>
      </w:r>
      <w:r w:rsidR="001B61FA">
        <w:t xml:space="preserve">TC-relative </w:t>
      </w:r>
      <w:r w:rsidR="004D2289">
        <w:t>shear and RH</w:t>
      </w:r>
      <w:r w:rsidR="00DB21EA">
        <w:t xml:space="preserve">, it is not yet clear how they </w:t>
      </w:r>
      <w:r w:rsidR="001B61FA">
        <w:t>may explain</w:t>
      </w:r>
      <w:r w:rsidR="007248D0">
        <w:t xml:space="preserve"> temporal changes in the</w:t>
      </w:r>
      <w:r w:rsidR="001B61FA">
        <w:t xml:space="preserve"> regional relationships between RI and slower intensification.</w:t>
      </w:r>
    </w:p>
    <w:p w14:paraId="1A938F73" w14:textId="0EA6FF71" w:rsidR="00D22B5D" w:rsidRPr="004D2289" w:rsidRDefault="00F47A6C">
      <w:pPr>
        <w:spacing w:after="240"/>
        <w:jc w:val="both"/>
        <w:rPr>
          <w:b/>
          <w:color w:val="000000" w:themeColor="text1"/>
        </w:rPr>
      </w:pPr>
      <w:r w:rsidRPr="004D2289">
        <w:rPr>
          <w:b/>
          <w:color w:val="000000" w:themeColor="text1"/>
        </w:rPr>
        <w:lastRenderedPageBreak/>
        <w:t xml:space="preserve">7 </w:t>
      </w:r>
      <w:r w:rsidR="00E11C7C" w:rsidRPr="004D2289">
        <w:rPr>
          <w:b/>
          <w:color w:val="000000" w:themeColor="text1"/>
        </w:rPr>
        <w:t>Concluding Remarks</w:t>
      </w:r>
    </w:p>
    <w:p w14:paraId="04B66AD6" w14:textId="12A18DCA" w:rsidR="00C3670F" w:rsidRPr="004D2289" w:rsidRDefault="00C3670F" w:rsidP="00790BAE">
      <w:pPr>
        <w:spacing w:before="240" w:after="120"/>
        <w:jc w:val="both"/>
        <w:rPr>
          <w:color w:val="000000" w:themeColor="text1"/>
        </w:rPr>
      </w:pPr>
      <w:r w:rsidRPr="004D2289">
        <w:rPr>
          <w:color w:val="000000" w:themeColor="text1"/>
        </w:rPr>
        <w:t xml:space="preserve">Using best track and ERA5 reanalysis data in the Atlantic basin between 1980-2021, we have </w:t>
      </w:r>
      <w:r w:rsidR="00C82751" w:rsidRPr="004D2289">
        <w:rPr>
          <w:color w:val="000000" w:themeColor="text1"/>
        </w:rPr>
        <w:t>examined</w:t>
      </w:r>
      <w:r w:rsidRPr="004D2289">
        <w:rPr>
          <w:color w:val="000000" w:themeColor="text1"/>
        </w:rPr>
        <w:t xml:space="preserve"> basinwide and regional differences and trends for TCs undergoing rapid, moderate, and slight intensification, and </w:t>
      </w:r>
      <w:r w:rsidR="00CF79A0" w:rsidRPr="004D2289">
        <w:rPr>
          <w:color w:val="000000" w:themeColor="text1"/>
        </w:rPr>
        <w:t xml:space="preserve">their </w:t>
      </w:r>
      <w:r w:rsidRPr="004D2289">
        <w:rPr>
          <w:color w:val="000000" w:themeColor="text1"/>
        </w:rPr>
        <w:t>relationships with TC-relative variables.</w:t>
      </w:r>
    </w:p>
    <w:p w14:paraId="2BD5EA4B" w14:textId="229A0682" w:rsidR="00C3670F" w:rsidRDefault="006001EA" w:rsidP="00790BAE">
      <w:pPr>
        <w:spacing w:before="240" w:after="120"/>
        <w:jc w:val="both"/>
      </w:pPr>
      <w:r>
        <w:t>The</w:t>
      </w:r>
      <w:r w:rsidR="00C3670F">
        <w:t xml:space="preserve"> fraction of RI events</w:t>
      </w:r>
      <w:r>
        <w:t xml:space="preserve"> is higher</w:t>
      </w:r>
      <w:r w:rsidR="00C3670F">
        <w:t xml:space="preserve"> west of 75°W</w:t>
      </w:r>
      <w:r w:rsidR="00AC0369">
        <w:t>,</w:t>
      </w:r>
      <w:r w:rsidR="00C3670F">
        <w:t xml:space="preserve"> where </w:t>
      </w:r>
      <w:r w:rsidR="00AC0369">
        <w:t xml:space="preserve">the </w:t>
      </w:r>
      <w:r w:rsidR="00C3670F">
        <w:t>SST</w:t>
      </w:r>
      <w:r w:rsidR="00AC0369">
        <w:t xml:space="preserve"> and RH</w:t>
      </w:r>
      <w:r w:rsidR="00C3670F">
        <w:t xml:space="preserve"> are </w:t>
      </w:r>
      <w:r w:rsidR="00AC0369">
        <w:t xml:space="preserve">generally </w:t>
      </w:r>
      <w:r w:rsidR="00C3670F">
        <w:t xml:space="preserve">higher.  Over the </w:t>
      </w:r>
      <w:r>
        <w:t xml:space="preserve">full </w:t>
      </w:r>
      <w:r w:rsidR="00C3670F">
        <w:t xml:space="preserve">basin, there were 36% more RI events in 2001-2021 than in 1980-2000, </w:t>
      </w:r>
      <w:r w:rsidR="00175667">
        <w:t>in keeping with</w:t>
      </w:r>
      <w:r w:rsidR="00C3670F">
        <w:t xml:space="preserve"> the findings of Balaguru et al. (2018)</w:t>
      </w:r>
      <w:r w:rsidR="00175667">
        <w:t xml:space="preserve"> and</w:t>
      </w:r>
      <w:r w:rsidR="00C3670F">
        <w:t xml:space="preserve"> Bhatia et al. (2019).  The most pronounced regional increases were in </w:t>
      </w:r>
      <w:r w:rsidR="4FED07A8">
        <w:t xml:space="preserve">the </w:t>
      </w:r>
      <w:r w:rsidR="00C3670F">
        <w:t>YCS and SNA.</w:t>
      </w:r>
    </w:p>
    <w:p w14:paraId="36D5A808" w14:textId="453A5AAC" w:rsidR="00C52C14" w:rsidRPr="00231DCD" w:rsidRDefault="006001EA" w:rsidP="00790BAE">
      <w:pPr>
        <w:spacing w:before="240" w:after="120"/>
        <w:jc w:val="both"/>
      </w:pPr>
      <w:r>
        <w:t xml:space="preserve">Statistical comparisons between PDFs of the TC-relative variables, separated by intensification rate, revealed that vertical wind shear magnitude and SST </w:t>
      </w:r>
      <w:r w:rsidR="00175667">
        <w:t>we</w:t>
      </w:r>
      <w:r>
        <w:t xml:space="preserve">re good predictors for RI, consistent with Hendricks et al. (2010) and Wang and Jiang (2021).  </w:t>
      </w:r>
      <w:r w:rsidR="004469FE">
        <w:t>We</w:t>
      </w:r>
      <w:r>
        <w:t xml:space="preserve"> found a less clear relationship for RH</w:t>
      </w:r>
      <w:r w:rsidR="00231DCD">
        <w:t>, as Knaff et al. (2018) found for the western north Pacific</w:t>
      </w:r>
      <w:r>
        <w:t>.  RMW was a good predictor, with smaller TCs more likely to undergo RI</w:t>
      </w:r>
      <w:r w:rsidR="00DB5F61">
        <w:t>, consistent with</w:t>
      </w:r>
      <w:r w:rsidR="00231DCD">
        <w:t xml:space="preserve"> </w:t>
      </w:r>
      <w:r w:rsidR="00EE5978">
        <w:t xml:space="preserve">Xu and Wang (2015) and </w:t>
      </w:r>
      <w:r w:rsidR="00231DCD">
        <w:t>Knaff et al. (2018)</w:t>
      </w:r>
      <w:r>
        <w:t>.</w:t>
      </w:r>
    </w:p>
    <w:p w14:paraId="2A08DF40" w14:textId="2DC9EEA9" w:rsidR="006001EA" w:rsidRDefault="00BA24FE" w:rsidP="00790BAE">
      <w:pPr>
        <w:spacing w:before="240" w:after="120"/>
        <w:jc w:val="both"/>
      </w:pPr>
      <w:r>
        <w:t>The</w:t>
      </w:r>
      <w:r w:rsidR="004469FE">
        <w:t xml:space="preserve"> PDFs illustrated a high variability of each variable for each intensification </w:t>
      </w:r>
      <w:r>
        <w:t>rate</w:t>
      </w:r>
      <w:r w:rsidR="004469FE">
        <w:t>, with overlap across them.  The PDFs allow for m</w:t>
      </w:r>
      <w:r w:rsidR="31941980">
        <w:t xml:space="preserve">ore robust </w:t>
      </w:r>
      <w:r w:rsidR="004469FE">
        <w:t>interpretations</w:t>
      </w:r>
      <w:r w:rsidR="3459DA45">
        <w:t xml:space="preserve"> than using averages; e.g., </w:t>
      </w:r>
      <w:r w:rsidR="004469FE">
        <w:t>the fraction of RI cases that occur in high shear.</w:t>
      </w:r>
    </w:p>
    <w:p w14:paraId="2CE45247" w14:textId="6ED202D9" w:rsidR="001D562C" w:rsidRPr="001D562C" w:rsidRDefault="001D562C" w:rsidP="00790BAE">
      <w:pPr>
        <w:spacing w:before="240" w:after="120"/>
        <w:jc w:val="both"/>
      </w:pPr>
      <w:r>
        <w:t xml:space="preserve">The relationships between intensification rate and environmental conditions vary by region.  In </w:t>
      </w:r>
      <w:r w:rsidR="1474511C">
        <w:t xml:space="preserve">the </w:t>
      </w:r>
      <w:r>
        <w:t xml:space="preserve">GOM, shear and RMW were especially good predictors for RI.  In </w:t>
      </w:r>
      <w:r w:rsidR="5E0AACB0">
        <w:t xml:space="preserve">the </w:t>
      </w:r>
      <w:r>
        <w:t>ATL, where the range of SSTs</w:t>
      </w:r>
      <w:r w:rsidR="6F1D8FE5">
        <w:t xml:space="preserve"> had the most variability</w:t>
      </w:r>
      <w:r>
        <w:t xml:space="preserve">, SST and shear were strong predictors.  In </w:t>
      </w:r>
      <w:r w:rsidR="1D649B39">
        <w:t xml:space="preserve">the </w:t>
      </w:r>
      <w:r>
        <w:t xml:space="preserve">SNA, shear and especially RMW were good predictors.  Conversely, except for modest RH utility, the relationships were weak in </w:t>
      </w:r>
      <w:r w:rsidR="507139CA">
        <w:t xml:space="preserve">the </w:t>
      </w:r>
      <w:r>
        <w:t xml:space="preserve">YCS.  This result is concerning, given that RI events have increased by 68% in </w:t>
      </w:r>
      <w:r w:rsidR="2ECD5249">
        <w:t xml:space="preserve">the </w:t>
      </w:r>
      <w:r>
        <w:t xml:space="preserve">YCS in the early 21st century.  We recommend further investigations into why statistical predictability of intensification is low in this region.  For RI cases, </w:t>
      </w:r>
      <w:r w:rsidR="00175667">
        <w:t xml:space="preserve">the </w:t>
      </w:r>
      <w:r>
        <w:t xml:space="preserve">ATL had the highest </w:t>
      </w:r>
      <w:r w:rsidR="00175667">
        <w:t xml:space="preserve">shear </w:t>
      </w:r>
      <w:r>
        <w:t xml:space="preserve">mode of shear and the lowest </w:t>
      </w:r>
      <w:r w:rsidR="00175667">
        <w:t>RH mode,</w:t>
      </w:r>
      <w:r>
        <w:t xml:space="preserve"> </w:t>
      </w:r>
      <w:r w:rsidR="0DA4C3BE">
        <w:t>with</w:t>
      </w:r>
      <w:r>
        <w:t xml:space="preserve"> the converse </w:t>
      </w:r>
      <w:r w:rsidR="7F761CC8">
        <w:t>being</w:t>
      </w:r>
      <w:r>
        <w:t xml:space="preserve"> true for the two southern regions.</w:t>
      </w:r>
    </w:p>
    <w:p w14:paraId="2F9B4577" w14:textId="68716EE0" w:rsidR="00E44602" w:rsidRDefault="00500800" w:rsidP="00E44602">
      <w:pPr>
        <w:spacing w:before="240" w:after="120"/>
        <w:jc w:val="both"/>
      </w:pPr>
      <w:r>
        <w:t>The</w:t>
      </w:r>
      <w:r w:rsidR="00C32206">
        <w:t xml:space="preserve"> mode of </w:t>
      </w:r>
      <w:r w:rsidR="00BA24FE">
        <w:t xml:space="preserve">TC-relative </w:t>
      </w:r>
      <w:r w:rsidR="00C32206">
        <w:t>vertical wind shear</w:t>
      </w:r>
      <w:r>
        <w:t xml:space="preserve"> for RI events</w:t>
      </w:r>
      <w:r w:rsidR="00C32206">
        <w:t xml:space="preserve"> increased by </w:t>
      </w:r>
      <w:r w:rsidR="00175667">
        <w:t>~</w:t>
      </w:r>
      <w:r w:rsidR="00C32206">
        <w:t>3 kt</w:t>
      </w:r>
      <w:r w:rsidR="00BA24FE">
        <w:t xml:space="preserve"> between the two 21-year periods, with the main contributions from </w:t>
      </w:r>
      <w:r w:rsidR="4FCABE0B">
        <w:t xml:space="preserve">the </w:t>
      </w:r>
      <w:r w:rsidR="00BA24FE">
        <w:t>ATL and YCS</w:t>
      </w:r>
      <w:r w:rsidR="00C32206">
        <w:t xml:space="preserve">.  </w:t>
      </w:r>
      <w:r w:rsidR="00D42458">
        <w:t xml:space="preserve">This result is inconsistent with Balaguru et al. (2022) who found decreasing shear in the western Atlantic basin, suggesting that results in a TC-relative framework may differ from averages on a fixed grid.  </w:t>
      </w:r>
      <w:r w:rsidR="00C32206">
        <w:t xml:space="preserve">The </w:t>
      </w:r>
      <w:r w:rsidR="00804AED">
        <w:t>average</w:t>
      </w:r>
      <w:r w:rsidR="00C32206">
        <w:t xml:space="preserve"> SST increased by 0.3°C</w:t>
      </w:r>
      <w:r w:rsidR="00387150">
        <w:t>, consistent with Klotzbach et al. (2022) and Balaguru et al. (2022)</w:t>
      </w:r>
      <w:r w:rsidR="00C32206">
        <w:t xml:space="preserve">.  </w:t>
      </w:r>
      <w:r w:rsidR="00A636BF">
        <w:t>The</w:t>
      </w:r>
      <w:r w:rsidR="00C32206">
        <w:t xml:space="preserve"> corresponding RH PDFs</w:t>
      </w:r>
      <w:r w:rsidR="00A636BF">
        <w:t xml:space="preserve"> indicated a general increase in TC-relative RH north of 22°N.  </w:t>
      </w:r>
      <w:r w:rsidR="00C025B7">
        <w:t xml:space="preserve">Overall, while some </w:t>
      </w:r>
      <w:r w:rsidR="00A636BF">
        <w:t>regional variations</w:t>
      </w:r>
      <w:r w:rsidR="00C025B7">
        <w:t xml:space="preserve"> in the</w:t>
      </w:r>
      <w:r w:rsidR="00A636BF">
        <w:t xml:space="preserve"> trends</w:t>
      </w:r>
      <w:r w:rsidR="00C025B7">
        <w:t xml:space="preserve"> </w:t>
      </w:r>
      <w:r w:rsidR="00A15D9C">
        <w:t xml:space="preserve">of shear and RH </w:t>
      </w:r>
      <w:r w:rsidR="00C025B7">
        <w:t xml:space="preserve">were evident, </w:t>
      </w:r>
      <w:r w:rsidR="00F31B5F">
        <w:t xml:space="preserve">we </w:t>
      </w:r>
      <w:r w:rsidR="007374EE">
        <w:t>suggest</w:t>
      </w:r>
      <w:r w:rsidR="00F31B5F">
        <w:t xml:space="preserve"> that</w:t>
      </w:r>
      <w:r w:rsidR="00C025B7">
        <w:t xml:space="preserve"> the </w:t>
      </w:r>
      <w:r w:rsidR="00E44602">
        <w:t xml:space="preserve">TC-relative </w:t>
      </w:r>
      <w:r w:rsidR="00A15D9C">
        <w:t xml:space="preserve">variable most responsible for the </w:t>
      </w:r>
      <w:r w:rsidR="00C025B7">
        <w:t>increase</w:t>
      </w:r>
      <w:r w:rsidR="00DC4C97">
        <w:t xml:space="preserve"> in</w:t>
      </w:r>
      <w:r w:rsidR="00C025B7">
        <w:t xml:space="preserve"> RI </w:t>
      </w:r>
      <w:r w:rsidR="00DC4C97">
        <w:t>events</w:t>
      </w:r>
      <w:r w:rsidR="00C025B7">
        <w:t xml:space="preserve"> </w:t>
      </w:r>
      <w:r w:rsidR="00A15D9C">
        <w:t xml:space="preserve">is </w:t>
      </w:r>
      <w:r w:rsidR="00C025B7">
        <w:t>SST.</w:t>
      </w:r>
    </w:p>
    <w:p w14:paraId="1A8A0ED1" w14:textId="038915B1" w:rsidR="00E44602" w:rsidRDefault="00000000" w:rsidP="00E44602">
      <w:pPr>
        <w:spacing w:before="240" w:after="120"/>
        <w:jc w:val="both"/>
      </w:pPr>
      <w:r w:rsidRPr="39F1E0E0">
        <w:rPr>
          <w:color w:val="000000" w:themeColor="text1"/>
        </w:rPr>
        <w:t xml:space="preserve">The study contains several caveats.  </w:t>
      </w:r>
      <w:r w:rsidR="00E44602" w:rsidRPr="39F1E0E0">
        <w:rPr>
          <w:rFonts w:eastAsiaTheme="minorEastAsia"/>
          <w:color w:val="000000" w:themeColor="text1"/>
        </w:rPr>
        <w:t>O</w:t>
      </w:r>
      <w:r w:rsidR="00FA089A" w:rsidRPr="39F1E0E0">
        <w:rPr>
          <w:rFonts w:eastAsiaTheme="minorEastAsia"/>
          <w:color w:val="000000" w:themeColor="text1"/>
        </w:rPr>
        <w:t xml:space="preserve">bservational advances in recent decades may be responsible for a portion of the </w:t>
      </w:r>
      <w:r w:rsidR="21417DE4" w:rsidRPr="39F1E0E0">
        <w:rPr>
          <w:rFonts w:eastAsiaTheme="minorEastAsia"/>
          <w:color w:val="000000" w:themeColor="text1"/>
        </w:rPr>
        <w:t xml:space="preserve">observed </w:t>
      </w:r>
      <w:r w:rsidR="00175667">
        <w:rPr>
          <w:rFonts w:eastAsiaTheme="minorEastAsia"/>
          <w:color w:val="000000" w:themeColor="text1"/>
        </w:rPr>
        <w:t xml:space="preserve">RI </w:t>
      </w:r>
      <w:r w:rsidR="00FA089A" w:rsidRPr="39F1E0E0">
        <w:rPr>
          <w:rFonts w:eastAsiaTheme="minorEastAsia"/>
          <w:color w:val="000000" w:themeColor="text1"/>
        </w:rPr>
        <w:t>increase.</w:t>
      </w:r>
      <w:r w:rsidR="00F31B5F" w:rsidRPr="39F1E0E0">
        <w:rPr>
          <w:rFonts w:eastAsiaTheme="minorEastAsia"/>
          <w:color w:val="000000" w:themeColor="text1"/>
        </w:rPr>
        <w:t xml:space="preserve">  </w:t>
      </w:r>
      <w:r w:rsidR="00175667">
        <w:rPr>
          <w:rFonts w:eastAsiaTheme="minorEastAsia"/>
          <w:color w:val="000000" w:themeColor="text1"/>
        </w:rPr>
        <w:t>There are also</w:t>
      </w:r>
      <w:r w:rsidR="00F31B5F" w:rsidRPr="39F1E0E0">
        <w:rPr>
          <w:color w:val="000000" w:themeColor="text1"/>
        </w:rPr>
        <w:t xml:space="preserve"> </w:t>
      </w:r>
      <w:r w:rsidRPr="39F1E0E0">
        <w:rPr>
          <w:color w:val="000000" w:themeColor="text1"/>
        </w:rPr>
        <w:t>uncertainties in ERA5 data near TCs,</w:t>
      </w:r>
      <w:r w:rsidR="00F31B5F" w:rsidRPr="39F1E0E0">
        <w:rPr>
          <w:color w:val="000000" w:themeColor="text1"/>
        </w:rPr>
        <w:t xml:space="preserve"> </w:t>
      </w:r>
      <w:r w:rsidR="00046CFF">
        <w:rPr>
          <w:color w:val="000000" w:themeColor="text1"/>
        </w:rPr>
        <w:t>(</w:t>
      </w:r>
      <w:r w:rsidR="00F31B5F" w:rsidRPr="39F1E0E0">
        <w:rPr>
          <w:color w:val="000000" w:themeColor="text1"/>
        </w:rPr>
        <w:t>Slocum et al.</w:t>
      </w:r>
      <w:r w:rsidR="00046CFF">
        <w:rPr>
          <w:color w:val="000000" w:themeColor="text1"/>
        </w:rPr>
        <w:t>,</w:t>
      </w:r>
      <w:r w:rsidR="00F31B5F" w:rsidRPr="39F1E0E0">
        <w:rPr>
          <w:color w:val="000000" w:themeColor="text1"/>
        </w:rPr>
        <w:t xml:space="preserve"> 2022)</w:t>
      </w:r>
      <w:r w:rsidR="00D42458" w:rsidRPr="39F1E0E0">
        <w:rPr>
          <w:color w:val="000000" w:themeColor="text1"/>
        </w:rPr>
        <w:t>, and the</w:t>
      </w:r>
      <w:r w:rsidR="0F161EFC" w:rsidRPr="39F1E0E0">
        <w:rPr>
          <w:color w:val="000000" w:themeColor="text1"/>
        </w:rPr>
        <w:t>se</w:t>
      </w:r>
      <w:r w:rsidR="00D42458" w:rsidRPr="39F1E0E0">
        <w:rPr>
          <w:color w:val="000000" w:themeColor="text1"/>
        </w:rPr>
        <w:t xml:space="preserve"> uncertainties vary not only with time but also </w:t>
      </w:r>
      <w:r w:rsidR="00046CFF">
        <w:rPr>
          <w:color w:val="000000" w:themeColor="text1"/>
        </w:rPr>
        <w:t>with</w:t>
      </w:r>
      <w:r w:rsidR="00D42458" w:rsidRPr="39F1E0E0">
        <w:rPr>
          <w:color w:val="000000" w:themeColor="text1"/>
        </w:rPr>
        <w:t xml:space="preserve"> data coverage near </w:t>
      </w:r>
      <w:r w:rsidR="00E44602" w:rsidRPr="39F1E0E0">
        <w:rPr>
          <w:color w:val="000000" w:themeColor="text1"/>
        </w:rPr>
        <w:t>each</w:t>
      </w:r>
      <w:r w:rsidR="00D42458" w:rsidRPr="39F1E0E0">
        <w:rPr>
          <w:color w:val="000000" w:themeColor="text1"/>
        </w:rPr>
        <w:t xml:space="preserve"> TC (e.g., aircraft </w:t>
      </w:r>
      <w:r w:rsidR="00175667">
        <w:rPr>
          <w:color w:val="000000" w:themeColor="text1"/>
        </w:rPr>
        <w:t>and satellite</w:t>
      </w:r>
      <w:r w:rsidR="00D42458" w:rsidRPr="39F1E0E0">
        <w:rPr>
          <w:color w:val="000000" w:themeColor="text1"/>
        </w:rPr>
        <w:t>)</w:t>
      </w:r>
      <w:r w:rsidRPr="39F1E0E0">
        <w:rPr>
          <w:color w:val="000000" w:themeColor="text1"/>
        </w:rPr>
        <w:t xml:space="preserve">. </w:t>
      </w:r>
      <w:r w:rsidR="00F31B5F" w:rsidRPr="39F1E0E0">
        <w:rPr>
          <w:color w:val="000000" w:themeColor="text1"/>
        </w:rPr>
        <w:t xml:space="preserve"> </w:t>
      </w:r>
      <w:r w:rsidR="00D42458" w:rsidRPr="39F1E0E0">
        <w:rPr>
          <w:color w:val="000000" w:themeColor="text1"/>
        </w:rPr>
        <w:t xml:space="preserve">Although ERA5 is state-of-the-art </w:t>
      </w:r>
      <w:r w:rsidR="00D42458" w:rsidRPr="39F1E0E0">
        <w:rPr>
          <w:rFonts w:eastAsiaTheme="minorEastAsia"/>
          <w:color w:val="000000" w:themeColor="text1"/>
        </w:rPr>
        <w:t>at the time of this study, future improved reanalyses may yield results that differ slightly from ours.</w:t>
      </w:r>
      <w:r w:rsidR="00D42458" w:rsidRPr="39F1E0E0">
        <w:rPr>
          <w:color w:val="000000" w:themeColor="text1"/>
        </w:rPr>
        <w:t xml:space="preserve">  </w:t>
      </w:r>
      <w:r w:rsidR="00FA089A" w:rsidRPr="39F1E0E0">
        <w:rPr>
          <w:color w:val="000000" w:themeColor="text1"/>
        </w:rPr>
        <w:t>Our</w:t>
      </w:r>
      <w:r w:rsidRPr="39F1E0E0">
        <w:rPr>
          <w:color w:val="000000" w:themeColor="text1"/>
        </w:rPr>
        <w:t xml:space="preserve"> sample is dominated by TCs with many RI episodes, </w:t>
      </w:r>
      <w:r w:rsidR="00CC408C" w:rsidRPr="39F1E0E0">
        <w:rPr>
          <w:color w:val="000000" w:themeColor="text1"/>
        </w:rPr>
        <w:t xml:space="preserve">although results that only include the first onset of RI </w:t>
      </w:r>
      <w:r w:rsidR="00CC408C" w:rsidRPr="39F1E0E0">
        <w:rPr>
          <w:color w:val="000000" w:themeColor="text1"/>
        </w:rPr>
        <w:lastRenderedPageBreak/>
        <w:t>are similar</w:t>
      </w:r>
      <w:r w:rsidR="0081249F">
        <w:rPr>
          <w:color w:val="000000" w:themeColor="text1"/>
        </w:rPr>
        <w:t xml:space="preserve"> (Nebylitsa et al., 2023)</w:t>
      </w:r>
      <w:r w:rsidRPr="39F1E0E0">
        <w:rPr>
          <w:color w:val="000000" w:themeColor="text1"/>
        </w:rPr>
        <w:t xml:space="preserve">.  </w:t>
      </w:r>
      <w:r w:rsidR="00EE20FD" w:rsidRPr="39F1E0E0">
        <w:rPr>
          <w:color w:val="000000" w:themeColor="text1"/>
        </w:rPr>
        <w:t xml:space="preserve">The Kolmogorov-Smirnov test </w:t>
      </w:r>
      <w:r w:rsidR="00E62D77" w:rsidRPr="39F1E0E0">
        <w:rPr>
          <w:color w:val="000000" w:themeColor="text1"/>
        </w:rPr>
        <w:t>is</w:t>
      </w:r>
      <w:r w:rsidR="00E746ED" w:rsidRPr="39F1E0E0">
        <w:rPr>
          <w:color w:val="000000" w:themeColor="text1"/>
        </w:rPr>
        <w:t xml:space="preserve"> </w:t>
      </w:r>
      <w:r w:rsidR="00E62D77" w:rsidRPr="39F1E0E0">
        <w:rPr>
          <w:color w:val="000000" w:themeColor="text1"/>
        </w:rPr>
        <w:t>not</w:t>
      </w:r>
      <w:r w:rsidR="00EE20FD" w:rsidRPr="39F1E0E0">
        <w:rPr>
          <w:color w:val="000000" w:themeColor="text1"/>
        </w:rPr>
        <w:t xml:space="preserve"> a comprehensive test of the discrimination between </w:t>
      </w:r>
      <w:r w:rsidR="004814DF" w:rsidRPr="39F1E0E0">
        <w:rPr>
          <w:color w:val="000000" w:themeColor="text1"/>
        </w:rPr>
        <w:t xml:space="preserve">two </w:t>
      </w:r>
      <w:r w:rsidR="00EE20FD" w:rsidRPr="39F1E0E0">
        <w:rPr>
          <w:color w:val="000000" w:themeColor="text1"/>
        </w:rPr>
        <w:t>PDFs.</w:t>
      </w:r>
    </w:p>
    <w:p w14:paraId="1D52BC2C" w14:textId="7A98A79C" w:rsidR="00AC0941" w:rsidRPr="00454C7B" w:rsidRDefault="00000000" w:rsidP="00454C7B">
      <w:pPr>
        <w:spacing w:before="240" w:after="120"/>
        <w:jc w:val="both"/>
      </w:pPr>
      <w:r w:rsidRPr="24BA00F2">
        <w:rPr>
          <w:color w:val="000000" w:themeColor="text1"/>
        </w:rPr>
        <w:t xml:space="preserve">Other variables </w:t>
      </w:r>
      <w:r w:rsidR="00454C7B" w:rsidRPr="24BA00F2">
        <w:rPr>
          <w:color w:val="000000" w:themeColor="text1"/>
        </w:rPr>
        <w:t>might</w:t>
      </w:r>
      <w:r w:rsidRPr="24BA00F2">
        <w:rPr>
          <w:color w:val="000000" w:themeColor="text1"/>
        </w:rPr>
        <w:t xml:space="preserve"> be </w:t>
      </w:r>
      <w:r w:rsidR="00454C7B" w:rsidRPr="24BA00F2">
        <w:rPr>
          <w:color w:val="000000" w:themeColor="text1"/>
        </w:rPr>
        <w:t xml:space="preserve">more </w:t>
      </w:r>
      <w:r w:rsidRPr="24BA00F2">
        <w:rPr>
          <w:color w:val="000000" w:themeColor="text1"/>
        </w:rPr>
        <w:t>robust predictors of intensity change</w:t>
      </w:r>
      <w:r w:rsidR="00B64C1C" w:rsidRPr="24BA00F2">
        <w:rPr>
          <w:color w:val="000000" w:themeColor="text1"/>
        </w:rPr>
        <w:t xml:space="preserve"> in some regions</w:t>
      </w:r>
      <w:r w:rsidR="00F31B5F" w:rsidRPr="24BA00F2">
        <w:rPr>
          <w:color w:val="000000" w:themeColor="text1"/>
        </w:rPr>
        <w:t>.  Examples include</w:t>
      </w:r>
      <w:r w:rsidR="002C6934" w:rsidRPr="24BA00F2">
        <w:rPr>
          <w:color w:val="000000" w:themeColor="text1"/>
        </w:rPr>
        <w:t xml:space="preserve"> salinity</w:t>
      </w:r>
      <w:r w:rsidR="00F31B5F" w:rsidRPr="24BA00F2">
        <w:rPr>
          <w:color w:val="000000" w:themeColor="text1"/>
        </w:rPr>
        <w:t xml:space="preserve"> (</w:t>
      </w:r>
      <w:r w:rsidR="002C6934" w:rsidRPr="24BA00F2">
        <w:rPr>
          <w:color w:val="000000" w:themeColor="text1"/>
        </w:rPr>
        <w:t>Balaguru et al.</w:t>
      </w:r>
      <w:r w:rsidR="00454C7B" w:rsidRPr="24BA00F2">
        <w:rPr>
          <w:color w:val="000000" w:themeColor="text1"/>
        </w:rPr>
        <w:t>,</w:t>
      </w:r>
      <w:r w:rsidR="002C6934" w:rsidRPr="24BA00F2">
        <w:rPr>
          <w:color w:val="000000" w:themeColor="text1"/>
        </w:rPr>
        <w:t xml:space="preserve"> 2020</w:t>
      </w:r>
      <w:r w:rsidR="00F31B5F" w:rsidRPr="24BA00F2">
        <w:rPr>
          <w:color w:val="000000" w:themeColor="text1"/>
        </w:rPr>
        <w:t>),</w:t>
      </w:r>
      <w:r w:rsidR="005269FF" w:rsidRPr="24BA00F2">
        <w:rPr>
          <w:color w:val="000000" w:themeColor="text1"/>
        </w:rPr>
        <w:t xml:space="preserve"> </w:t>
      </w:r>
      <w:r w:rsidR="00F31B5F" w:rsidRPr="24BA00F2">
        <w:rPr>
          <w:color w:val="000000" w:themeColor="text1"/>
        </w:rPr>
        <w:t>potential intensity (Balaguru et al.</w:t>
      </w:r>
      <w:r w:rsidR="0089797B">
        <w:rPr>
          <w:color w:val="000000" w:themeColor="text1"/>
        </w:rPr>
        <w:t xml:space="preserve">, </w:t>
      </w:r>
      <w:r w:rsidR="00F31B5F" w:rsidRPr="24BA00F2">
        <w:rPr>
          <w:color w:val="000000" w:themeColor="text1"/>
        </w:rPr>
        <w:t>2022, Bhatia et al.</w:t>
      </w:r>
      <w:r w:rsidR="0089797B">
        <w:rPr>
          <w:color w:val="000000" w:themeColor="text1"/>
        </w:rPr>
        <w:t>,</w:t>
      </w:r>
      <w:r w:rsidR="00F31B5F" w:rsidRPr="24BA00F2">
        <w:rPr>
          <w:color w:val="000000" w:themeColor="text1"/>
        </w:rPr>
        <w:t xml:space="preserve"> 2022</w:t>
      </w:r>
      <w:r w:rsidR="009A3B01">
        <w:rPr>
          <w:color w:val="000000" w:themeColor="text1"/>
        </w:rPr>
        <w:t>, DeMaria 2009</w:t>
      </w:r>
      <w:r w:rsidR="00F31B5F" w:rsidRPr="24BA00F2">
        <w:rPr>
          <w:color w:val="000000" w:themeColor="text1"/>
        </w:rPr>
        <w:t xml:space="preserve">), </w:t>
      </w:r>
      <w:r w:rsidR="005269FF" w:rsidRPr="24BA00F2">
        <w:rPr>
          <w:color w:val="000000" w:themeColor="text1"/>
        </w:rPr>
        <w:t xml:space="preserve">ventilation index </w:t>
      </w:r>
      <w:r w:rsidR="00F31B5F" w:rsidRPr="24BA00F2">
        <w:rPr>
          <w:color w:val="000000" w:themeColor="text1"/>
        </w:rPr>
        <w:t>(</w:t>
      </w:r>
      <w:r w:rsidR="005269FF" w:rsidRPr="24BA00F2">
        <w:rPr>
          <w:color w:val="000000" w:themeColor="text1"/>
        </w:rPr>
        <w:t>Tang and Emanuel</w:t>
      </w:r>
      <w:r w:rsidR="0089797B">
        <w:rPr>
          <w:color w:val="000000" w:themeColor="text1"/>
        </w:rPr>
        <w:t>,</w:t>
      </w:r>
      <w:r w:rsidR="005269FF" w:rsidRPr="24BA00F2">
        <w:rPr>
          <w:color w:val="000000" w:themeColor="text1"/>
        </w:rPr>
        <w:t xml:space="preserve"> 2012</w:t>
      </w:r>
      <w:r w:rsidR="00F31B5F" w:rsidRPr="24BA00F2">
        <w:rPr>
          <w:color w:val="000000" w:themeColor="text1"/>
        </w:rPr>
        <w:t>),</w:t>
      </w:r>
      <w:r w:rsidR="00BC1B3A" w:rsidRPr="24BA00F2">
        <w:rPr>
          <w:color w:val="000000" w:themeColor="text1"/>
        </w:rPr>
        <w:t xml:space="preserve"> </w:t>
      </w:r>
      <w:r w:rsidR="00F31B5F" w:rsidRPr="24BA00F2">
        <w:rPr>
          <w:color w:val="000000" w:themeColor="text1"/>
        </w:rPr>
        <w:t xml:space="preserve">and </w:t>
      </w:r>
      <w:r w:rsidR="00BC1B3A" w:rsidRPr="24BA00F2">
        <w:rPr>
          <w:color w:val="000000" w:themeColor="text1"/>
        </w:rPr>
        <w:t>forward motion</w:t>
      </w:r>
      <w:r w:rsidR="00F31B5F" w:rsidRPr="24BA00F2">
        <w:rPr>
          <w:color w:val="000000" w:themeColor="text1"/>
        </w:rPr>
        <w:t xml:space="preserve"> (</w:t>
      </w:r>
      <w:r w:rsidR="00BC1B3A" w:rsidRPr="24BA00F2">
        <w:rPr>
          <w:color w:val="000000" w:themeColor="text1"/>
        </w:rPr>
        <w:t>Kaplan and DeMaria, 2003, Hendricks et al., 2010</w:t>
      </w:r>
      <w:r w:rsidR="00F31B5F" w:rsidRPr="24BA00F2">
        <w:rPr>
          <w:color w:val="000000" w:themeColor="text1"/>
        </w:rPr>
        <w:t xml:space="preserve">).  </w:t>
      </w:r>
      <w:r w:rsidR="00454C7B" w:rsidRPr="24BA00F2">
        <w:rPr>
          <w:color w:val="000000" w:themeColor="text1"/>
        </w:rPr>
        <w:t>Our</w:t>
      </w:r>
      <w:r w:rsidR="00F31B5F" w:rsidRPr="24BA00F2">
        <w:rPr>
          <w:color w:val="000000" w:themeColor="text1"/>
        </w:rPr>
        <w:t xml:space="preserve"> RMW result emphasizes </w:t>
      </w:r>
      <w:r w:rsidR="00454C7B" w:rsidRPr="24BA00F2">
        <w:rPr>
          <w:color w:val="000000" w:themeColor="text1"/>
        </w:rPr>
        <w:t>the inclusion of</w:t>
      </w:r>
      <w:r w:rsidR="00F31B5F" w:rsidRPr="24BA00F2">
        <w:rPr>
          <w:color w:val="000000" w:themeColor="text1"/>
        </w:rPr>
        <w:t xml:space="preserve"> internal TC characteristics.  We have </w:t>
      </w:r>
      <w:r w:rsidR="009E2811" w:rsidRPr="24BA00F2">
        <w:rPr>
          <w:color w:val="000000" w:themeColor="text1"/>
        </w:rPr>
        <w:t>only</w:t>
      </w:r>
      <w:r w:rsidR="00F31B5F" w:rsidRPr="24BA00F2">
        <w:rPr>
          <w:color w:val="000000" w:themeColor="text1"/>
        </w:rPr>
        <w:t xml:space="preserve"> examined our variables individually, and </w:t>
      </w:r>
      <w:r w:rsidR="007631D0">
        <w:rPr>
          <w:color w:val="000000" w:themeColor="text1"/>
        </w:rPr>
        <w:t>next steps involve</w:t>
      </w:r>
      <w:r w:rsidR="00F31B5F" w:rsidRPr="24BA00F2">
        <w:rPr>
          <w:color w:val="000000" w:themeColor="text1"/>
        </w:rPr>
        <w:t xml:space="preserve"> identify</w:t>
      </w:r>
      <w:r w:rsidR="007631D0">
        <w:rPr>
          <w:color w:val="000000" w:themeColor="text1"/>
        </w:rPr>
        <w:t>ing</w:t>
      </w:r>
      <w:r w:rsidR="00F31B5F" w:rsidRPr="24BA00F2">
        <w:rPr>
          <w:color w:val="000000" w:themeColor="text1"/>
        </w:rPr>
        <w:t xml:space="preserve"> combinations (e.g., Bhatia et al.</w:t>
      </w:r>
      <w:r w:rsidR="0089797B">
        <w:rPr>
          <w:color w:val="000000" w:themeColor="text1"/>
        </w:rPr>
        <w:t>,</w:t>
      </w:r>
      <w:r w:rsidR="00F31B5F" w:rsidRPr="24BA00F2">
        <w:rPr>
          <w:color w:val="000000" w:themeColor="text1"/>
        </w:rPr>
        <w:t xml:space="preserve"> 2022)</w:t>
      </w:r>
      <w:r w:rsidR="009E2811" w:rsidRPr="24BA00F2">
        <w:rPr>
          <w:color w:val="000000" w:themeColor="text1"/>
        </w:rPr>
        <w:t xml:space="preserve"> </w:t>
      </w:r>
      <w:r w:rsidR="6F6A1B85" w:rsidRPr="24BA00F2">
        <w:rPr>
          <w:color w:val="000000" w:themeColor="text1"/>
        </w:rPr>
        <w:t>using</w:t>
      </w:r>
      <w:r w:rsidR="009E2811" w:rsidRPr="24BA00F2">
        <w:rPr>
          <w:color w:val="000000" w:themeColor="text1"/>
        </w:rPr>
        <w:t xml:space="preserve"> joint PDFs</w:t>
      </w:r>
      <w:r w:rsidR="00F31B5F" w:rsidRPr="24BA00F2">
        <w:rPr>
          <w:color w:val="000000" w:themeColor="text1"/>
        </w:rPr>
        <w:t>.</w:t>
      </w:r>
      <w:r w:rsidR="00F31B5F" w:rsidRPr="24BA00F2">
        <w:rPr>
          <w:rFonts w:eastAsiaTheme="minorEastAsia"/>
          <w:color w:val="000000" w:themeColor="text1"/>
        </w:rPr>
        <w:t xml:space="preserve">  </w:t>
      </w:r>
      <w:r w:rsidR="00C5740B" w:rsidRPr="24BA00F2">
        <w:rPr>
          <w:color w:val="000000" w:themeColor="text1"/>
        </w:rPr>
        <w:t>The</w:t>
      </w:r>
      <w:r w:rsidRPr="24BA00F2">
        <w:rPr>
          <w:color w:val="000000" w:themeColor="text1"/>
        </w:rPr>
        <w:t xml:space="preserve"> results may</w:t>
      </w:r>
      <w:r w:rsidR="002C6934" w:rsidRPr="24BA00F2">
        <w:rPr>
          <w:color w:val="000000" w:themeColor="text1"/>
        </w:rPr>
        <w:t xml:space="preserve"> also</w:t>
      </w:r>
      <w:r w:rsidRPr="24BA00F2">
        <w:rPr>
          <w:color w:val="000000" w:themeColor="text1"/>
        </w:rPr>
        <w:t xml:space="preserve"> vary by month and basin</w:t>
      </w:r>
      <w:r w:rsidR="002C6934" w:rsidRPr="24BA00F2">
        <w:rPr>
          <w:color w:val="000000" w:themeColor="text1"/>
        </w:rPr>
        <w:t xml:space="preserve"> (</w:t>
      </w:r>
      <w:r w:rsidRPr="24BA00F2">
        <w:rPr>
          <w:color w:val="000000" w:themeColor="text1"/>
        </w:rPr>
        <w:t>Wang and Jiang</w:t>
      </w:r>
      <w:r w:rsidR="0089797B">
        <w:rPr>
          <w:color w:val="000000" w:themeColor="text1"/>
        </w:rPr>
        <w:t>,</w:t>
      </w:r>
      <w:r w:rsidRPr="24BA00F2">
        <w:rPr>
          <w:color w:val="000000" w:themeColor="text1"/>
        </w:rPr>
        <w:t xml:space="preserve"> 2021).  Although we estimated shear and relative humidity based on the </w:t>
      </w:r>
      <w:r w:rsidR="007631D0">
        <w:rPr>
          <w:color w:val="000000" w:themeColor="text1"/>
        </w:rPr>
        <w:t xml:space="preserve">SHIPS </w:t>
      </w:r>
      <w:r w:rsidRPr="24BA00F2">
        <w:rPr>
          <w:color w:val="000000" w:themeColor="text1"/>
        </w:rPr>
        <w:t xml:space="preserve">definitions, the results may vary with different </w:t>
      </w:r>
      <w:r w:rsidR="007631D0">
        <w:rPr>
          <w:color w:val="000000" w:themeColor="text1"/>
        </w:rPr>
        <w:t xml:space="preserve">variable </w:t>
      </w:r>
      <w:r w:rsidRPr="24BA00F2">
        <w:rPr>
          <w:color w:val="000000" w:themeColor="text1"/>
        </w:rPr>
        <w:t>definitions</w:t>
      </w:r>
      <w:r w:rsidR="00630028">
        <w:rPr>
          <w:color w:val="000000" w:themeColor="text1"/>
        </w:rPr>
        <w:t xml:space="preserve"> (Nebylitsa et al., 2023)</w:t>
      </w:r>
      <w:r w:rsidRPr="24BA00F2">
        <w:rPr>
          <w:color w:val="000000" w:themeColor="text1"/>
        </w:rPr>
        <w:t>.</w:t>
      </w:r>
      <w:r w:rsidR="008C6D1F">
        <w:rPr>
          <w:color w:val="000000" w:themeColor="text1"/>
        </w:rPr>
        <w:t xml:space="preserve"> </w:t>
      </w:r>
      <w:r w:rsidR="00C5740B">
        <w:rPr>
          <w:color w:val="000000" w:themeColor="text1"/>
        </w:rPr>
        <w:t>Detailed investigations are required to shed light on these results</w:t>
      </w:r>
      <w:r w:rsidR="00462153">
        <w:rPr>
          <w:color w:val="000000" w:themeColor="text1"/>
        </w:rPr>
        <w:t xml:space="preserve">, including </w:t>
      </w:r>
      <w:r w:rsidR="00C5740B">
        <w:rPr>
          <w:color w:val="000000" w:themeColor="text1"/>
        </w:rPr>
        <w:t>the</w:t>
      </w:r>
      <w:r w:rsidR="00462153">
        <w:rPr>
          <w:color w:val="000000" w:themeColor="text1"/>
        </w:rPr>
        <w:t xml:space="preserve"> atmospheric and oceanographic reasoning behind the regional differences between the PDFs of the TC-relative variables.</w:t>
      </w:r>
      <w:r w:rsidR="00462153">
        <w:rPr>
          <w:rFonts w:eastAsiaTheme="minorEastAsia"/>
          <w:color w:val="000000" w:themeColor="text1"/>
        </w:rPr>
        <w:t xml:space="preserve">  </w:t>
      </w:r>
      <w:r w:rsidR="00C5740B">
        <w:rPr>
          <w:rFonts w:eastAsiaTheme="minorEastAsia"/>
          <w:color w:val="000000" w:themeColor="text1"/>
        </w:rPr>
        <w:t>A</w:t>
      </w:r>
      <w:r w:rsidR="00462153">
        <w:rPr>
          <w:rFonts w:eastAsiaTheme="minorEastAsia"/>
          <w:color w:val="000000" w:themeColor="text1"/>
        </w:rPr>
        <w:t xml:space="preserve"> full analysis of the trends in the TC-relative variables will yield further insights.  </w:t>
      </w:r>
      <w:r w:rsidR="009934E7">
        <w:rPr>
          <w:rFonts w:eastAsiaTheme="minorEastAsia"/>
          <w:color w:val="000000" w:themeColor="text1"/>
        </w:rPr>
        <w:t>We also encourage the introduction of statistical forecasting techniques that account for the full PDFs.</w:t>
      </w:r>
    </w:p>
    <w:p w14:paraId="5822A9BE" w14:textId="77777777" w:rsidR="00D22B5D" w:rsidRPr="00DE2581" w:rsidRDefault="00000000">
      <w:pPr>
        <w:spacing w:before="240" w:after="120"/>
        <w:jc w:val="both"/>
        <w:rPr>
          <w:b/>
        </w:rPr>
      </w:pPr>
      <w:r w:rsidRPr="00DE2581">
        <w:rPr>
          <w:b/>
        </w:rPr>
        <w:t>Acknowledgments</w:t>
      </w:r>
    </w:p>
    <w:p w14:paraId="44D6B95C" w14:textId="306DF3A4" w:rsidR="00D22B5D" w:rsidRPr="00DE2581" w:rsidRDefault="00000000">
      <w:pPr>
        <w:spacing w:before="240" w:after="120"/>
        <w:jc w:val="both"/>
      </w:pPr>
      <w:r>
        <w:t>S. Majumdar, S. Nebylitsa, C. Masiello, and Z. Michael acknowledge support from ONR TCRI grant N00014-20-1-2075, and P. Klotzbach was supported by the G. Unger Vetlesen Foundation and ONR TCRI grant N00014-20-1-2069.  We thank</w:t>
      </w:r>
      <w:r w:rsidR="002921E8">
        <w:t xml:space="preserve"> C. Slocum</w:t>
      </w:r>
      <w:r w:rsidR="00890EF3">
        <w:t>,</w:t>
      </w:r>
      <w:r w:rsidR="002921E8">
        <w:t xml:space="preserve"> two anonymous reviewers, </w:t>
      </w:r>
      <w:r w:rsidR="00274408">
        <w:t>J.</w:t>
      </w:r>
      <w:r>
        <w:t xml:space="preserve"> Cangialosi, </w:t>
      </w:r>
      <w:r w:rsidR="00274408">
        <w:t>C.</w:t>
      </w:r>
      <w:r w:rsidR="002A3701">
        <w:t xml:space="preserve"> Landsea, </w:t>
      </w:r>
      <w:r w:rsidR="00274408">
        <w:t>B.</w:t>
      </w:r>
      <w:r>
        <w:t xml:space="preserve"> McNoldy, </w:t>
      </w:r>
      <w:r w:rsidR="00274408">
        <w:t>D.</w:t>
      </w:r>
      <w:r>
        <w:t xml:space="preserve"> Nolan, </w:t>
      </w:r>
      <w:r w:rsidR="002921E8">
        <w:t xml:space="preserve">and </w:t>
      </w:r>
      <w:r w:rsidR="00274408">
        <w:t>J.</w:t>
      </w:r>
      <w:r>
        <w:t xml:space="preserve"> Zawislak</w:t>
      </w:r>
      <w:r w:rsidR="00890EF3">
        <w:t xml:space="preserve"> </w:t>
      </w:r>
      <w:r w:rsidR="00DB4B0C">
        <w:t xml:space="preserve">for </w:t>
      </w:r>
      <w:r>
        <w:t>helpful suggestions.</w:t>
      </w:r>
    </w:p>
    <w:p w14:paraId="048C5836" w14:textId="77777777" w:rsidR="00D22B5D" w:rsidRPr="00DE2581" w:rsidRDefault="00000000">
      <w:pPr>
        <w:spacing w:before="240" w:after="120"/>
        <w:jc w:val="both"/>
        <w:rPr>
          <w:b/>
        </w:rPr>
      </w:pPr>
      <w:r w:rsidRPr="00DE2581">
        <w:rPr>
          <w:b/>
        </w:rPr>
        <w:t>Data Availability Statement</w:t>
      </w:r>
    </w:p>
    <w:p w14:paraId="1720BF0D" w14:textId="314C7379" w:rsidR="00D22B5D" w:rsidRPr="00DE2581" w:rsidRDefault="00000000" w:rsidP="00B55F43">
      <w:pPr>
        <w:spacing w:before="240" w:after="120"/>
        <w:jc w:val="both"/>
      </w:pPr>
      <w:r w:rsidRPr="00DE2581">
        <w:t xml:space="preserve">Most </w:t>
      </w:r>
      <w:r w:rsidR="00416097">
        <w:t>TC</w:t>
      </w:r>
      <w:r w:rsidRPr="00DE2581">
        <w:t xml:space="preserve"> data were taken from the International Best Track Archive for Climate Stewardship version 4: </w:t>
      </w:r>
      <w:hyperlink r:id="rId11" w:history="1">
        <w:r w:rsidR="001D7CA3" w:rsidRPr="007B79A2">
          <w:rPr>
            <w:rStyle w:val="Hyperlink"/>
          </w:rPr>
          <w:t>https://www.ncei.noaa.gov/products/international-best-track-archive</w:t>
        </w:r>
      </w:hyperlink>
      <w:r w:rsidR="001D7CA3">
        <w:t>.</w:t>
      </w:r>
      <w:r w:rsidRPr="00DE2581">
        <w:t xml:space="preserve">  The extended best track is available at: </w:t>
      </w:r>
      <w:hyperlink r:id="rId12">
        <w:r w:rsidRPr="00DE2581">
          <w:rPr>
            <w:color w:val="1155CC"/>
            <w:u w:val="single"/>
          </w:rPr>
          <w:t>https://rammb2.cira.colostate.edu/research/tropical-cyclones/tc_extended_best_track_dataset/</w:t>
        </w:r>
      </w:hyperlink>
      <w:r w:rsidRPr="00DE2581">
        <w:t xml:space="preserve">.  All atmospheric and oceanic data were obtained from </w:t>
      </w:r>
      <w:r w:rsidR="00416097">
        <w:t>ERA</w:t>
      </w:r>
      <w:r w:rsidRPr="00DE2581">
        <w:t>5</w:t>
      </w:r>
      <w:r w:rsidR="005A757C">
        <w:t xml:space="preserve"> reanalysis</w:t>
      </w:r>
      <w:r w:rsidRPr="00DE2581">
        <w:t xml:space="preserve">: </w:t>
      </w:r>
      <w:hyperlink r:id="rId13" w:history="1">
        <w:r w:rsidR="001D7CA3" w:rsidRPr="007B79A2">
          <w:rPr>
            <w:rStyle w:val="Hyperlink"/>
          </w:rPr>
          <w:t>https://www.ecmwf.int/en/forecasts/dataset/ecmwf-reanalysis-v5</w:t>
        </w:r>
      </w:hyperlink>
      <w:r w:rsidR="001D7CA3">
        <w:t>.</w:t>
      </w:r>
    </w:p>
    <w:p w14:paraId="5E4E085F" w14:textId="77777777" w:rsidR="00D22B5D" w:rsidRPr="00DE2581" w:rsidRDefault="00000000">
      <w:pPr>
        <w:spacing w:before="240" w:after="120"/>
        <w:jc w:val="both"/>
        <w:rPr>
          <w:b/>
        </w:rPr>
      </w:pPr>
      <w:r w:rsidRPr="00DE2581">
        <w:rPr>
          <w:b/>
        </w:rPr>
        <w:t>References</w:t>
      </w:r>
    </w:p>
    <w:p w14:paraId="5E90AC70" w14:textId="0C08661D" w:rsidR="007013FB" w:rsidRDefault="007013FB">
      <w:pPr>
        <w:spacing w:after="240"/>
        <w:jc w:val="both"/>
      </w:pPr>
      <w:r w:rsidRPr="007013FB">
        <w:t>Alvey, G. R., Zipser,</w:t>
      </w:r>
      <w:r>
        <w:t xml:space="preserve"> E.,</w:t>
      </w:r>
      <w:r w:rsidRPr="007013FB">
        <w:t xml:space="preserve"> </w:t>
      </w:r>
      <w:r w:rsidR="007074AD">
        <w:t>&amp;</w:t>
      </w:r>
      <w:r w:rsidRPr="007013FB">
        <w:t xml:space="preserve"> Zawislak,</w:t>
      </w:r>
      <w:r>
        <w:t xml:space="preserve"> J.</w:t>
      </w:r>
      <w:r w:rsidRPr="007013FB">
        <w:t xml:space="preserve"> </w:t>
      </w:r>
      <w:r>
        <w:t>(</w:t>
      </w:r>
      <w:r w:rsidRPr="007013FB">
        <w:t>2020</w:t>
      </w:r>
      <w:r>
        <w:t>).</w:t>
      </w:r>
      <w:r w:rsidRPr="007013FB">
        <w:t xml:space="preserve"> How Does Hurricane Edouard (2014) Evolve toward Symmetry before Rapid Intensification? A High-Resolution Ensemble Study. </w:t>
      </w:r>
      <w:r w:rsidRPr="007013FB">
        <w:rPr>
          <w:i/>
          <w:iCs/>
        </w:rPr>
        <w:t>J. Atmos. Sci.</w:t>
      </w:r>
      <w:r w:rsidRPr="007013FB">
        <w:t>, </w:t>
      </w:r>
      <w:r w:rsidRPr="007013FB">
        <w:rPr>
          <w:b/>
          <w:bCs/>
        </w:rPr>
        <w:t>77</w:t>
      </w:r>
      <w:r w:rsidRPr="007013FB">
        <w:t>, 1329–1351</w:t>
      </w:r>
      <w:r w:rsidR="00302808">
        <w:t>.</w:t>
      </w:r>
      <w:r w:rsidRPr="007013FB">
        <w:t> </w:t>
      </w:r>
      <w:hyperlink r:id="rId14" w:tgtFrame="_blank" w:history="1">
        <w:r w:rsidRPr="007013FB">
          <w:rPr>
            <w:rStyle w:val="Hyperlink"/>
          </w:rPr>
          <w:t>https://doi.org/10.1175/JAS-D-18-0355.1</w:t>
        </w:r>
      </w:hyperlink>
      <w:r w:rsidRPr="007013FB">
        <w:t>.</w:t>
      </w:r>
    </w:p>
    <w:p w14:paraId="164DEA6D" w14:textId="5DCDFB45" w:rsidR="00391DC5" w:rsidRPr="00DE2581" w:rsidRDefault="00000000">
      <w:pPr>
        <w:spacing w:after="240"/>
        <w:jc w:val="both"/>
        <w:rPr>
          <w:color w:val="1155CC"/>
          <w:u w:val="single"/>
        </w:rPr>
      </w:pPr>
      <w:r w:rsidRPr="00DE2581">
        <w:t xml:space="preserve">Balagaru, K., Foltz, G. R., &amp; Leung, L. R. (2018). Increasing magnitude of hurricane rapid intensification in the eastern and central tropical Atlantic. </w:t>
      </w:r>
      <w:r w:rsidRPr="00DE2581">
        <w:rPr>
          <w:i/>
        </w:rPr>
        <w:t>Geophysical Research Letters</w:t>
      </w:r>
      <w:r w:rsidRPr="00DE2581">
        <w:t>, 45(9),  4238</w:t>
      </w:r>
      <w:r w:rsidRPr="00DE2581">
        <w:rPr>
          <w:highlight w:val="white"/>
        </w:rPr>
        <w:t>–4247</w:t>
      </w:r>
      <w:r w:rsidRPr="00DE2581">
        <w:t xml:space="preserve">. </w:t>
      </w:r>
      <w:hyperlink r:id="rId15">
        <w:r w:rsidRPr="00DE2581">
          <w:rPr>
            <w:color w:val="1155CC"/>
            <w:u w:val="single"/>
          </w:rPr>
          <w:t>https://doi.org/10.1029/2018GL077597</w:t>
        </w:r>
      </w:hyperlink>
    </w:p>
    <w:p w14:paraId="70E7CE92" w14:textId="14C53CA5" w:rsidR="00391DC5" w:rsidRDefault="00391DC5">
      <w:pPr>
        <w:jc w:val="both"/>
        <w:rPr>
          <w:highlight w:val="white"/>
        </w:rPr>
      </w:pPr>
      <w:r w:rsidRPr="00391DC5">
        <w:rPr>
          <w:highlight w:val="white"/>
        </w:rPr>
        <w:t>Balaguru, K., Foltz,</w:t>
      </w:r>
      <w:r>
        <w:rPr>
          <w:highlight w:val="white"/>
        </w:rPr>
        <w:t xml:space="preserve"> G. R.,</w:t>
      </w:r>
      <w:r w:rsidRPr="00391DC5">
        <w:rPr>
          <w:highlight w:val="white"/>
        </w:rPr>
        <w:t xml:space="preserve"> Leung,</w:t>
      </w:r>
      <w:r>
        <w:rPr>
          <w:highlight w:val="white"/>
        </w:rPr>
        <w:t xml:space="preserve"> L. R.,</w:t>
      </w:r>
      <w:r w:rsidRPr="00391DC5">
        <w:rPr>
          <w:highlight w:val="white"/>
        </w:rPr>
        <w:t xml:space="preserve"> Kaplan,</w:t>
      </w:r>
      <w:r>
        <w:rPr>
          <w:highlight w:val="white"/>
        </w:rPr>
        <w:t xml:space="preserve"> J.,</w:t>
      </w:r>
      <w:r w:rsidRPr="00391DC5">
        <w:rPr>
          <w:highlight w:val="white"/>
        </w:rPr>
        <w:t xml:space="preserve"> Xu,</w:t>
      </w:r>
      <w:r>
        <w:rPr>
          <w:highlight w:val="white"/>
        </w:rPr>
        <w:t xml:space="preserve"> W.,</w:t>
      </w:r>
      <w:r w:rsidRPr="00391DC5">
        <w:rPr>
          <w:highlight w:val="white"/>
        </w:rPr>
        <w:t xml:space="preserve"> Reul,</w:t>
      </w:r>
      <w:r>
        <w:rPr>
          <w:highlight w:val="white"/>
        </w:rPr>
        <w:t xml:space="preserve"> N.,</w:t>
      </w:r>
      <w:r w:rsidRPr="00391DC5">
        <w:rPr>
          <w:highlight w:val="white"/>
        </w:rPr>
        <w:t xml:space="preserve"> </w:t>
      </w:r>
      <w:r>
        <w:rPr>
          <w:highlight w:val="white"/>
        </w:rPr>
        <w:t>&amp;</w:t>
      </w:r>
      <w:r w:rsidRPr="00391DC5">
        <w:rPr>
          <w:highlight w:val="white"/>
        </w:rPr>
        <w:t xml:space="preserve"> Chapron,</w:t>
      </w:r>
      <w:r>
        <w:rPr>
          <w:highlight w:val="white"/>
        </w:rPr>
        <w:t xml:space="preserve"> B.</w:t>
      </w:r>
      <w:r w:rsidRPr="00391DC5">
        <w:rPr>
          <w:highlight w:val="white"/>
        </w:rPr>
        <w:t xml:space="preserve"> </w:t>
      </w:r>
      <w:r>
        <w:rPr>
          <w:highlight w:val="white"/>
        </w:rPr>
        <w:t>(</w:t>
      </w:r>
      <w:r w:rsidRPr="00391DC5">
        <w:rPr>
          <w:highlight w:val="white"/>
        </w:rPr>
        <w:t>2020</w:t>
      </w:r>
      <w:r>
        <w:rPr>
          <w:highlight w:val="white"/>
        </w:rPr>
        <w:t>).</w:t>
      </w:r>
      <w:r w:rsidRPr="00391DC5">
        <w:rPr>
          <w:highlight w:val="white"/>
        </w:rPr>
        <w:t xml:space="preserve"> Pronounced Impact of Salinity on Rapidly Intensifying Tropical Cyclones. </w:t>
      </w:r>
      <w:r w:rsidRPr="00391DC5">
        <w:rPr>
          <w:i/>
          <w:iCs/>
          <w:highlight w:val="white"/>
        </w:rPr>
        <w:t>Bull. Amer. Meteor. Soc.</w:t>
      </w:r>
      <w:r w:rsidRPr="00391DC5">
        <w:rPr>
          <w:highlight w:val="white"/>
        </w:rPr>
        <w:t>, 101, E1497–E1511</w:t>
      </w:r>
      <w:r w:rsidR="00302808">
        <w:rPr>
          <w:highlight w:val="white"/>
        </w:rPr>
        <w:t>.</w:t>
      </w:r>
      <w:r w:rsidRPr="00391DC5">
        <w:rPr>
          <w:highlight w:val="white"/>
        </w:rPr>
        <w:t> </w:t>
      </w:r>
      <w:hyperlink r:id="rId16" w:tgtFrame="_blank" w:history="1">
        <w:r w:rsidRPr="00391DC5">
          <w:rPr>
            <w:rStyle w:val="Hyperlink"/>
            <w:highlight w:val="white"/>
          </w:rPr>
          <w:t>https://doi.org/10.1175/BAMS-D-19-0303.1</w:t>
        </w:r>
      </w:hyperlink>
    </w:p>
    <w:p w14:paraId="51691818" w14:textId="77777777" w:rsidR="00391DC5" w:rsidRDefault="00391DC5">
      <w:pPr>
        <w:jc w:val="both"/>
        <w:rPr>
          <w:highlight w:val="white"/>
        </w:rPr>
      </w:pPr>
    </w:p>
    <w:p w14:paraId="7DDC668E" w14:textId="139A9195" w:rsidR="001F4EC0" w:rsidRDefault="001F4EC0">
      <w:pPr>
        <w:jc w:val="both"/>
        <w:rPr>
          <w:highlight w:val="white"/>
        </w:rPr>
      </w:pPr>
      <w:r w:rsidRPr="001F4EC0">
        <w:rPr>
          <w:highlight w:val="white"/>
        </w:rPr>
        <w:lastRenderedPageBreak/>
        <w:t xml:space="preserve">Balaguru, K., Foltz, G. R., Leung, L. R., Xu, W., Kim, D., Lopez, H., &amp; West, R. (2022). Increasing hurricane intensification rate near the US Atlantic coast. </w:t>
      </w:r>
      <w:r w:rsidRPr="001F4EC0">
        <w:rPr>
          <w:i/>
          <w:iCs/>
          <w:highlight w:val="white"/>
        </w:rPr>
        <w:t>Geophysical Research Letters</w:t>
      </w:r>
      <w:r w:rsidRPr="001F4EC0">
        <w:rPr>
          <w:highlight w:val="white"/>
        </w:rPr>
        <w:t xml:space="preserve">, 49, e2022GL099793. </w:t>
      </w:r>
      <w:r w:rsidR="00290995">
        <w:rPr>
          <w:highlight w:val="white"/>
        </w:rPr>
        <w:t xml:space="preserve"> </w:t>
      </w:r>
      <w:hyperlink r:id="rId17" w:history="1">
        <w:r w:rsidR="00290995" w:rsidRPr="00A152DA">
          <w:rPr>
            <w:rStyle w:val="Hyperlink"/>
            <w:highlight w:val="white"/>
          </w:rPr>
          <w:t>https://doi.org/10.1029/2022GL099793</w:t>
        </w:r>
      </w:hyperlink>
      <w:r w:rsidR="00290995">
        <w:rPr>
          <w:highlight w:val="white"/>
        </w:rPr>
        <w:t xml:space="preserve"> </w:t>
      </w:r>
    </w:p>
    <w:p w14:paraId="24E3AB8B" w14:textId="77777777" w:rsidR="001F4EC0" w:rsidRPr="001F4EC0" w:rsidRDefault="001F4EC0">
      <w:pPr>
        <w:jc w:val="both"/>
        <w:rPr>
          <w:highlight w:val="white"/>
        </w:rPr>
      </w:pPr>
    </w:p>
    <w:p w14:paraId="1CEAE01F" w14:textId="5203FBB6" w:rsidR="00D22B5D" w:rsidRDefault="00000000">
      <w:pPr>
        <w:jc w:val="both"/>
      </w:pPr>
      <w:r w:rsidRPr="00DE2581">
        <w:rPr>
          <w:highlight w:val="white"/>
        </w:rPr>
        <w:t xml:space="preserve">Bhatia, K. T., Vecchi, G. A., Knutson, T. R., Murakami, H., Kossin, J., Dixon, K. W., &amp; Whitlock, C. E. (2019). Recent increases in tropical cyclone intensification rates. </w:t>
      </w:r>
      <w:r w:rsidRPr="00DE2581">
        <w:rPr>
          <w:i/>
          <w:highlight w:val="white"/>
        </w:rPr>
        <w:t>Nature Communications</w:t>
      </w:r>
      <w:r w:rsidRPr="00DE2581">
        <w:rPr>
          <w:highlight w:val="white"/>
        </w:rPr>
        <w:t xml:space="preserve">, 10(1), 1–9. </w:t>
      </w:r>
      <w:hyperlink r:id="rId18">
        <w:r w:rsidRPr="00DE2581">
          <w:rPr>
            <w:color w:val="0000FF"/>
            <w:highlight w:val="white"/>
            <w:u w:val="single"/>
          </w:rPr>
          <w:t>https://doi.org/10.1038/s41467-019-08471-z</w:t>
        </w:r>
      </w:hyperlink>
      <w:r w:rsidRPr="00DE2581">
        <w:t xml:space="preserve"> </w:t>
      </w:r>
    </w:p>
    <w:p w14:paraId="176A4C3D" w14:textId="77777777" w:rsidR="001F4EC0" w:rsidRDefault="001F4EC0">
      <w:pPr>
        <w:jc w:val="both"/>
      </w:pPr>
    </w:p>
    <w:p w14:paraId="6AE6ACC4" w14:textId="3305017E" w:rsidR="001F4EC0" w:rsidRPr="001F4EC0" w:rsidRDefault="001F4EC0">
      <w:pPr>
        <w:jc w:val="both"/>
      </w:pPr>
      <w:r w:rsidRPr="001F4EC0">
        <w:t>Bhatia, K., Baker, A., Yang, W.</w:t>
      </w:r>
      <w:r>
        <w:t xml:space="preserve">, Vecchi, G., Knutson, T., Murakami, H., Kossin, J., Hodges, K., Dixon, K., Bronselaer, B., &amp; Whitlock, C. (2022).  </w:t>
      </w:r>
      <w:r w:rsidRPr="001F4EC0">
        <w:t>A potential explanation for the global increase in tropical cyclone rapid intensification. </w:t>
      </w:r>
      <w:r w:rsidRPr="001F4EC0">
        <w:rPr>
          <w:i/>
          <w:iCs/>
        </w:rPr>
        <w:t>Na</w:t>
      </w:r>
      <w:r>
        <w:rPr>
          <w:i/>
          <w:iCs/>
        </w:rPr>
        <w:t>ture Communications,</w:t>
      </w:r>
      <w:r w:rsidRPr="001F4EC0">
        <w:t xml:space="preserve"> 13, 6626. </w:t>
      </w:r>
      <w:hyperlink r:id="rId19" w:history="1">
        <w:r w:rsidRPr="001F4EC0">
          <w:rPr>
            <w:rStyle w:val="Hyperlink"/>
          </w:rPr>
          <w:t>https://doi.org/10.1038/s41467-022-34321-6</w:t>
        </w:r>
      </w:hyperlink>
      <w:r>
        <w:t xml:space="preserve"> </w:t>
      </w:r>
    </w:p>
    <w:p w14:paraId="79A4CF83" w14:textId="77777777" w:rsidR="00D22B5D" w:rsidRDefault="00D22B5D">
      <w:pPr>
        <w:jc w:val="both"/>
      </w:pPr>
    </w:p>
    <w:p w14:paraId="22782A0C" w14:textId="66DBCF15" w:rsidR="00474115" w:rsidRPr="00474115" w:rsidRDefault="00474115" w:rsidP="00474115">
      <w:pPr>
        <w:jc w:val="both"/>
      </w:pPr>
      <w:r w:rsidRPr="00474115">
        <w:t xml:space="preserve">Chavas, D. R., </w:t>
      </w:r>
      <w:r>
        <w:t>&amp;</w:t>
      </w:r>
      <w:r w:rsidRPr="00474115">
        <w:t> Knaff</w:t>
      </w:r>
      <w:r w:rsidR="00944BB1">
        <w:t>, J. A. (</w:t>
      </w:r>
      <w:r w:rsidRPr="00474115">
        <w:t>2022</w:t>
      </w:r>
      <w:r w:rsidR="00944BB1">
        <w:t xml:space="preserve">). </w:t>
      </w:r>
      <w:r w:rsidRPr="00474115">
        <w:t>A simple model for predicting the tropical cyclone radius of maximum wind from outer size. </w:t>
      </w:r>
      <w:r w:rsidRPr="00474115">
        <w:rPr>
          <w:i/>
          <w:iCs/>
        </w:rPr>
        <w:t>Wea. Forecasting</w:t>
      </w:r>
      <w:r w:rsidRPr="00474115">
        <w:t>, 37, 563–579</w:t>
      </w:r>
      <w:r w:rsidR="00251A40">
        <w:t xml:space="preserve">. </w:t>
      </w:r>
      <w:r w:rsidRPr="00474115">
        <w:t> </w:t>
      </w:r>
      <w:hyperlink r:id="rId20" w:tgtFrame="_blank" w:history="1">
        <w:r w:rsidRPr="00474115">
          <w:rPr>
            <w:rStyle w:val="Hyperlink"/>
          </w:rPr>
          <w:t>https://doi.org/10.1175/WAF-D-21-0103.1</w:t>
        </w:r>
      </w:hyperlink>
      <w:r w:rsidRPr="00474115">
        <w:t>.</w:t>
      </w:r>
    </w:p>
    <w:p w14:paraId="0F6EB150" w14:textId="77777777" w:rsidR="00474115" w:rsidRDefault="00474115">
      <w:pPr>
        <w:jc w:val="both"/>
      </w:pPr>
    </w:p>
    <w:p w14:paraId="26A4E300" w14:textId="5943C2EF" w:rsidR="00231DCD" w:rsidRPr="006F04D3" w:rsidRDefault="00231DCD" w:rsidP="00231DCD">
      <w:r w:rsidRPr="006F04D3">
        <w:t>DeMaria, M.</w:t>
      </w:r>
      <w:r>
        <w:t xml:space="preserve"> (</w:t>
      </w:r>
      <w:r w:rsidRPr="006F04D3">
        <w:t>2009</w:t>
      </w:r>
      <w:r>
        <w:t>).</w:t>
      </w:r>
      <w:r w:rsidRPr="006F04D3">
        <w:t xml:space="preserve"> </w:t>
      </w:r>
      <w:r>
        <w:t xml:space="preserve"> </w:t>
      </w:r>
      <w:r w:rsidRPr="006F04D3">
        <w:t>A Simplified Dynamical System for Tropical Cyclone Intensity</w:t>
      </w:r>
      <w:r>
        <w:t xml:space="preserve"> </w:t>
      </w:r>
      <w:r w:rsidRPr="006F04D3">
        <w:t xml:space="preserve">Prediction. </w:t>
      </w:r>
      <w:r w:rsidRPr="00F74C1B">
        <w:rPr>
          <w:i/>
          <w:iCs/>
        </w:rPr>
        <w:t>Mon. Wea. Rev.,</w:t>
      </w:r>
      <w:r w:rsidRPr="006F04D3">
        <w:t xml:space="preserve"> 137, 68–82.</w:t>
      </w:r>
      <w:r>
        <w:t xml:space="preserve">  </w:t>
      </w:r>
      <w:hyperlink r:id="rId21" w:tgtFrame="_blank" w:history="1">
        <w:r w:rsidRPr="00231DCD">
          <w:rPr>
            <w:rStyle w:val="Hyperlink"/>
          </w:rPr>
          <w:t>https://doi.org/10.1175/2008MWR2513.1</w:t>
        </w:r>
      </w:hyperlink>
      <w:r>
        <w:t>.</w:t>
      </w:r>
    </w:p>
    <w:p w14:paraId="38FFE5A9" w14:textId="77777777" w:rsidR="00231DCD" w:rsidRPr="00DE2581" w:rsidRDefault="00231DCD">
      <w:pPr>
        <w:jc w:val="both"/>
      </w:pPr>
    </w:p>
    <w:p w14:paraId="0A6DA1ED" w14:textId="2FBEF39B" w:rsidR="0002439E" w:rsidRPr="0002439E" w:rsidRDefault="00000000">
      <w:pPr>
        <w:spacing w:after="240"/>
        <w:jc w:val="both"/>
        <w:rPr>
          <w:color w:val="1155CC"/>
          <w:u w:val="single"/>
        </w:rPr>
      </w:pPr>
      <w:r w:rsidRPr="00DE2581">
        <w:t xml:space="preserve">Demuth, J. L., DeMaria, M., &amp; Knaff, J. A. (2006). Improvement of advanced microwave sounding unit tropical cyclone intensity and size estimation algorithms. </w:t>
      </w:r>
      <w:r w:rsidRPr="00DE2581">
        <w:rPr>
          <w:i/>
        </w:rPr>
        <w:t xml:space="preserve">Journal of Applied Meteorology and Climatology, </w:t>
      </w:r>
      <w:r w:rsidRPr="00DE2581">
        <w:t>45(11), 1573–1581.</w:t>
      </w:r>
      <w:hyperlink r:id="rId22">
        <w:r w:rsidRPr="00DE2581">
          <w:t xml:space="preserve"> </w:t>
        </w:r>
      </w:hyperlink>
      <w:hyperlink r:id="rId23">
        <w:r w:rsidRPr="00DE2581">
          <w:rPr>
            <w:color w:val="1155CC"/>
            <w:u w:val="single"/>
          </w:rPr>
          <w:t>https://doi.org/10.1175/JAM2429.1</w:t>
        </w:r>
      </w:hyperlink>
    </w:p>
    <w:p w14:paraId="4D6728D1" w14:textId="1C1EB176" w:rsidR="00391DC5" w:rsidRDefault="0002439E">
      <w:pPr>
        <w:jc w:val="both"/>
      </w:pPr>
      <w:r w:rsidRPr="0002439E">
        <w:t>DesRosiers, A. J., Bell,</w:t>
      </w:r>
      <w:r w:rsidR="004E5648">
        <w:t xml:space="preserve"> M. M., &amp;</w:t>
      </w:r>
      <w:r w:rsidRPr="0002439E">
        <w:t xml:space="preserve"> Ch</w:t>
      </w:r>
      <w:r w:rsidR="004E5648">
        <w:t>a</w:t>
      </w:r>
      <w:r w:rsidR="0040456A">
        <w:t>, T.</w:t>
      </w:r>
      <w:r w:rsidR="004E5648">
        <w:t xml:space="preserve"> (2022).</w:t>
      </w:r>
      <w:r w:rsidRPr="0002439E">
        <w:t xml:space="preserve"> Vertical Vortex Development in Hurricane Michael (2018) during Rapid Intensification. </w:t>
      </w:r>
      <w:r w:rsidR="004E5648">
        <w:t xml:space="preserve"> </w:t>
      </w:r>
      <w:r w:rsidR="004E5648">
        <w:rPr>
          <w:i/>
          <w:iCs/>
        </w:rPr>
        <w:t>Monthly Weather Review</w:t>
      </w:r>
      <w:r w:rsidRPr="0002439E">
        <w:t>, </w:t>
      </w:r>
      <w:r w:rsidRPr="004E5648">
        <w:t>150</w:t>
      </w:r>
      <w:r w:rsidRPr="0002439E">
        <w:t>, 99–114</w:t>
      </w:r>
      <w:r w:rsidR="00290995">
        <w:t>.</w:t>
      </w:r>
      <w:r w:rsidR="004E5648">
        <w:t xml:space="preserve"> </w:t>
      </w:r>
      <w:hyperlink r:id="rId24" w:history="1">
        <w:r w:rsidR="004E5648" w:rsidRPr="00AE75F9">
          <w:rPr>
            <w:rStyle w:val="Hyperlink"/>
          </w:rPr>
          <w:t>https://doi.org/10.1175/MWR-D-21-0098.1</w:t>
        </w:r>
      </w:hyperlink>
      <w:r w:rsidRPr="0002439E">
        <w:t>.</w:t>
      </w:r>
    </w:p>
    <w:p w14:paraId="799756C5" w14:textId="77777777" w:rsidR="00C46FFF" w:rsidRDefault="00C46FFF">
      <w:pPr>
        <w:jc w:val="both"/>
      </w:pPr>
    </w:p>
    <w:p w14:paraId="6A7FD6DA" w14:textId="4C0E1729" w:rsidR="00C46FFF" w:rsidRDefault="00C46FFF">
      <w:pPr>
        <w:jc w:val="both"/>
      </w:pPr>
      <w:r w:rsidRPr="00C46FFF">
        <w:t>Dunion, J. P.</w:t>
      </w:r>
      <w:r>
        <w:t xml:space="preserve"> (</w:t>
      </w:r>
      <w:r w:rsidRPr="00C46FFF">
        <w:t>2011</w:t>
      </w:r>
      <w:r>
        <w:t>).</w:t>
      </w:r>
      <w:r w:rsidRPr="00C46FFF">
        <w:t xml:space="preserve"> Rewriting the Climatology of the Tropical North Atlantic and Caribbean Sea Atmosphere. </w:t>
      </w:r>
      <w:r w:rsidRPr="00C46FFF">
        <w:rPr>
          <w:i/>
          <w:iCs/>
        </w:rPr>
        <w:t>J. Climate</w:t>
      </w:r>
      <w:r w:rsidRPr="00C46FFF">
        <w:t>, 24, 893–908</w:t>
      </w:r>
      <w:r>
        <w:t>.</w:t>
      </w:r>
      <w:r w:rsidRPr="00C46FFF">
        <w:t> </w:t>
      </w:r>
      <w:hyperlink r:id="rId25" w:tgtFrame="_blank" w:history="1">
        <w:r w:rsidRPr="00C46FFF">
          <w:rPr>
            <w:rStyle w:val="Hyperlink"/>
          </w:rPr>
          <w:t>https://doi.org/10.1175/2010JCLI3496.1</w:t>
        </w:r>
      </w:hyperlink>
      <w:r w:rsidRPr="00C46FFF">
        <w:t>.</w:t>
      </w:r>
    </w:p>
    <w:p w14:paraId="45175C4E" w14:textId="77777777" w:rsidR="00C46FFF" w:rsidRDefault="00C46FFF">
      <w:pPr>
        <w:jc w:val="both"/>
      </w:pPr>
    </w:p>
    <w:p w14:paraId="48A80B85" w14:textId="17B52F2C" w:rsidR="00391DC5" w:rsidRDefault="00391DC5">
      <w:pPr>
        <w:jc w:val="both"/>
      </w:pPr>
      <w:r w:rsidRPr="00391DC5">
        <w:t>Foltz, G. R., Balaguru,</w:t>
      </w:r>
      <w:r>
        <w:t xml:space="preserve"> K.,</w:t>
      </w:r>
      <w:r w:rsidRPr="00391DC5">
        <w:t xml:space="preserve"> </w:t>
      </w:r>
      <w:r>
        <w:t>&amp;</w:t>
      </w:r>
      <w:r w:rsidRPr="00391DC5">
        <w:t xml:space="preserve"> Hagos,</w:t>
      </w:r>
      <w:r>
        <w:t xml:space="preserve"> S.</w:t>
      </w:r>
      <w:r w:rsidRPr="00391DC5">
        <w:t xml:space="preserve"> </w:t>
      </w:r>
      <w:r>
        <w:t>(</w:t>
      </w:r>
      <w:r w:rsidRPr="00391DC5">
        <w:t>2018</w:t>
      </w:r>
      <w:r>
        <w:t>).</w:t>
      </w:r>
      <w:r w:rsidRPr="00391DC5">
        <w:t xml:space="preserve"> Interbasin Differences in the Relationship between SST and Tropical Cyclone Intensification. </w:t>
      </w:r>
      <w:r>
        <w:rPr>
          <w:i/>
          <w:iCs/>
        </w:rPr>
        <w:t>Monthly Weather Review</w:t>
      </w:r>
      <w:r w:rsidRPr="00391DC5">
        <w:t>, </w:t>
      </w:r>
      <w:r w:rsidRPr="00290995">
        <w:t>146</w:t>
      </w:r>
      <w:r w:rsidR="00290995">
        <w:t>,</w:t>
      </w:r>
      <w:r w:rsidRPr="00391DC5">
        <w:t xml:space="preserve"> 853–870</w:t>
      </w:r>
      <w:r>
        <w:t xml:space="preserve">. </w:t>
      </w:r>
      <w:hyperlink r:id="rId26" w:history="1">
        <w:r w:rsidRPr="009C370C">
          <w:rPr>
            <w:rStyle w:val="Hyperlink"/>
          </w:rPr>
          <w:t>https://doi.org/10.1175/MWR-D-17-0155.1</w:t>
        </w:r>
      </w:hyperlink>
      <w:r w:rsidRPr="00391DC5">
        <w:t>.</w:t>
      </w:r>
    </w:p>
    <w:p w14:paraId="743FA5B6" w14:textId="77777777" w:rsidR="007013FB" w:rsidRDefault="007013FB">
      <w:pPr>
        <w:jc w:val="both"/>
      </w:pPr>
    </w:p>
    <w:p w14:paraId="0A5BA02C" w14:textId="2C03EBFE" w:rsidR="0036461F" w:rsidRPr="0036461F" w:rsidRDefault="0036461F" w:rsidP="0036461F">
      <w:pPr>
        <w:jc w:val="both"/>
      </w:pPr>
      <w:r w:rsidRPr="0036461F">
        <w:t>Hazelton, A. T., Zhang,</w:t>
      </w:r>
      <w:r>
        <w:t xml:space="preserve"> X.,</w:t>
      </w:r>
      <w:r w:rsidRPr="0036461F">
        <w:t xml:space="preserve"> Gopalakrishnan,</w:t>
      </w:r>
      <w:r>
        <w:t xml:space="preserve"> S.,</w:t>
      </w:r>
      <w:r w:rsidRPr="0036461F">
        <w:t xml:space="preserve"> Ramstrom, </w:t>
      </w:r>
      <w:r>
        <w:t xml:space="preserve">W., </w:t>
      </w:r>
      <w:r w:rsidRPr="0036461F">
        <w:t>Marks,</w:t>
      </w:r>
      <w:r>
        <w:t xml:space="preserve"> F.,</w:t>
      </w:r>
      <w:r w:rsidRPr="0036461F">
        <w:t xml:space="preserve"> </w:t>
      </w:r>
      <w:r w:rsidR="007074AD">
        <w:t>&amp;</w:t>
      </w:r>
      <w:r w:rsidRPr="0036461F">
        <w:t xml:space="preserve"> Zhang,</w:t>
      </w:r>
      <w:r>
        <w:t xml:space="preserve"> J. A.</w:t>
      </w:r>
      <w:r w:rsidRPr="0036461F">
        <w:t xml:space="preserve"> </w:t>
      </w:r>
      <w:r>
        <w:t>(</w:t>
      </w:r>
      <w:r w:rsidRPr="0036461F">
        <w:t>2020</w:t>
      </w:r>
      <w:r>
        <w:t xml:space="preserve">). </w:t>
      </w:r>
      <w:r w:rsidRPr="0036461F">
        <w:t xml:space="preserve"> High-Resolution Ensemble HFV3 Forecasts of Hurricane Michael (2018): Rapid Intensification in Shear. </w:t>
      </w:r>
      <w:r w:rsidRPr="0036461F">
        <w:rPr>
          <w:i/>
          <w:iCs/>
        </w:rPr>
        <w:t>Mon. Wea. Rev.</w:t>
      </w:r>
      <w:r w:rsidRPr="0036461F">
        <w:t>, </w:t>
      </w:r>
      <w:r w:rsidRPr="00290995">
        <w:t>148</w:t>
      </w:r>
      <w:r w:rsidRPr="0036461F">
        <w:t>, 2009–2032</w:t>
      </w:r>
      <w:r w:rsidR="00290995">
        <w:t xml:space="preserve">. </w:t>
      </w:r>
      <w:r w:rsidRPr="0036461F">
        <w:t> </w:t>
      </w:r>
      <w:hyperlink r:id="rId27" w:tgtFrame="_blank" w:history="1">
        <w:r w:rsidRPr="0036461F">
          <w:rPr>
            <w:rStyle w:val="Hyperlink"/>
          </w:rPr>
          <w:t>https://doi.org/10.1175/MWR-D-19-0275.1</w:t>
        </w:r>
      </w:hyperlink>
      <w:r w:rsidRPr="0036461F">
        <w:t>.</w:t>
      </w:r>
    </w:p>
    <w:p w14:paraId="52CECF73" w14:textId="77777777" w:rsidR="0036461F" w:rsidRDefault="0036461F">
      <w:pPr>
        <w:jc w:val="both"/>
      </w:pPr>
    </w:p>
    <w:p w14:paraId="54E5498F" w14:textId="67AAA130" w:rsidR="00F91A69" w:rsidRPr="00DD50CF" w:rsidRDefault="00F91A69" w:rsidP="00F91A69">
      <w:pPr>
        <w:jc w:val="both"/>
      </w:pPr>
      <w:r w:rsidRPr="00DD50CF">
        <w:t>Hendricks, E. A., Peng,</w:t>
      </w:r>
      <w:r>
        <w:t xml:space="preserve"> M. S.,</w:t>
      </w:r>
      <w:r w:rsidRPr="00DD50CF">
        <w:t xml:space="preserve"> Fu,</w:t>
      </w:r>
      <w:r>
        <w:t xml:space="preserve"> B.,</w:t>
      </w:r>
      <w:r w:rsidRPr="00DD50CF">
        <w:t xml:space="preserve"> </w:t>
      </w:r>
      <w:r>
        <w:t>&amp;</w:t>
      </w:r>
      <w:r w:rsidRPr="00DD50CF">
        <w:t xml:space="preserve"> Li,</w:t>
      </w:r>
      <w:r>
        <w:t xml:space="preserve"> T.</w:t>
      </w:r>
      <w:r w:rsidRPr="00DD50CF">
        <w:t xml:space="preserve"> </w:t>
      </w:r>
      <w:r>
        <w:t>(</w:t>
      </w:r>
      <w:r w:rsidRPr="00DD50CF">
        <w:t>2010</w:t>
      </w:r>
      <w:r>
        <w:t>).</w:t>
      </w:r>
      <w:r w:rsidRPr="00DD50CF">
        <w:t xml:space="preserve"> Quantifying </w:t>
      </w:r>
      <w:r>
        <w:t>E</w:t>
      </w:r>
      <w:r w:rsidRPr="00DD50CF">
        <w:t xml:space="preserve">nvironmental </w:t>
      </w:r>
      <w:r>
        <w:t>C</w:t>
      </w:r>
      <w:r w:rsidRPr="00DD50CF">
        <w:t>ontrol</w:t>
      </w:r>
      <w:r>
        <w:t xml:space="preserve"> </w:t>
      </w:r>
      <w:r w:rsidRPr="00DD50CF">
        <w:t xml:space="preserve">on </w:t>
      </w:r>
      <w:r>
        <w:t>T</w:t>
      </w:r>
      <w:r w:rsidRPr="00DD50CF">
        <w:t xml:space="preserve">ropical </w:t>
      </w:r>
      <w:r>
        <w:t>C</w:t>
      </w:r>
      <w:r w:rsidRPr="00DD50CF">
        <w:t xml:space="preserve">yclone </w:t>
      </w:r>
      <w:r>
        <w:t>I</w:t>
      </w:r>
      <w:r w:rsidRPr="00DD50CF">
        <w:t xml:space="preserve">ntensity </w:t>
      </w:r>
      <w:r>
        <w:t>C</w:t>
      </w:r>
      <w:r w:rsidRPr="00DD50CF">
        <w:t xml:space="preserve">hange. </w:t>
      </w:r>
      <w:r w:rsidRPr="00F91A69">
        <w:rPr>
          <w:i/>
          <w:iCs/>
        </w:rPr>
        <w:t>Mon. Wea. Rev</w:t>
      </w:r>
      <w:r w:rsidRPr="00DD50CF">
        <w:t>., 138, 3243–3271.</w:t>
      </w:r>
      <w:r w:rsidR="00204091">
        <w:t xml:space="preserve">  </w:t>
      </w:r>
      <w:hyperlink r:id="rId28" w:tgtFrame="_blank" w:history="1">
        <w:r w:rsidR="00204091" w:rsidRPr="00204091">
          <w:rPr>
            <w:rStyle w:val="Hyperlink"/>
          </w:rPr>
          <w:t>https://doi.org/10.1175/2010MWR3185.1</w:t>
        </w:r>
      </w:hyperlink>
      <w:r w:rsidR="00204091">
        <w:t>.</w:t>
      </w:r>
    </w:p>
    <w:p w14:paraId="6EF25272" w14:textId="77777777" w:rsidR="00F91A69" w:rsidRDefault="00F91A69" w:rsidP="00F91A69">
      <w:pPr>
        <w:jc w:val="both"/>
      </w:pPr>
    </w:p>
    <w:p w14:paraId="728CB3E9" w14:textId="2D91FEB6" w:rsidR="005D59BD" w:rsidRPr="00DE2581" w:rsidRDefault="00000000">
      <w:pPr>
        <w:jc w:val="both"/>
        <w:rPr>
          <w:color w:val="0000FF"/>
          <w:u w:val="single"/>
        </w:rPr>
      </w:pPr>
      <w:r w:rsidRPr="00DE2581">
        <w:t xml:space="preserve">Hersbach, H., Bell, B., Berrisford, P., Hirahara, S., Horanyi, A., Munoz-Sabater, J., Nicolas, J., et al. (2020). The ERA5 global reanalysis. </w:t>
      </w:r>
      <w:r w:rsidRPr="00DE2581">
        <w:rPr>
          <w:i/>
        </w:rPr>
        <w:t xml:space="preserve">Quarterly Journal of the Royal Meteorological Society, </w:t>
      </w:r>
      <w:r w:rsidRPr="00DE2581">
        <w:t xml:space="preserve">146(730), 1999-2049. </w:t>
      </w:r>
      <w:hyperlink r:id="rId29">
        <w:r w:rsidRPr="00DE2581">
          <w:rPr>
            <w:color w:val="0000FF"/>
            <w:u w:val="single"/>
          </w:rPr>
          <w:t>https://doi.org/10.1002/qj.3803</w:t>
        </w:r>
      </w:hyperlink>
    </w:p>
    <w:p w14:paraId="7011BBB8" w14:textId="77777777" w:rsidR="005D59BD" w:rsidRDefault="005D59BD">
      <w:pPr>
        <w:jc w:val="both"/>
        <w:rPr>
          <w:color w:val="0000FF"/>
          <w:u w:val="single"/>
        </w:rPr>
      </w:pPr>
    </w:p>
    <w:p w14:paraId="7E85A13E" w14:textId="049C1471" w:rsidR="005D59BD" w:rsidRPr="005D59BD" w:rsidRDefault="005D59BD">
      <w:pPr>
        <w:jc w:val="both"/>
        <w:rPr>
          <w:color w:val="000000" w:themeColor="text1"/>
        </w:rPr>
      </w:pPr>
      <w:r w:rsidRPr="005D59BD">
        <w:rPr>
          <w:color w:val="000000" w:themeColor="text1"/>
        </w:rPr>
        <w:lastRenderedPageBreak/>
        <w:t xml:space="preserve">Hodges, </w:t>
      </w:r>
      <w:r>
        <w:rPr>
          <w:color w:val="000000" w:themeColor="text1"/>
        </w:rPr>
        <w:t xml:space="preserve">J. L., </w:t>
      </w:r>
      <w:r w:rsidRPr="005D59BD">
        <w:rPr>
          <w:color w:val="000000" w:themeColor="text1"/>
        </w:rPr>
        <w:t>Jr.</w:t>
      </w:r>
      <w:r>
        <w:rPr>
          <w:color w:val="000000" w:themeColor="text1"/>
        </w:rPr>
        <w:t xml:space="preserve"> (1958).</w:t>
      </w:r>
      <w:r w:rsidRPr="005D59BD">
        <w:rPr>
          <w:color w:val="000000" w:themeColor="text1"/>
        </w:rPr>
        <w:t xml:space="preserve"> The significance probability of the Smirnov two-sample test</w:t>
      </w:r>
      <w:r>
        <w:rPr>
          <w:color w:val="000000" w:themeColor="text1"/>
        </w:rPr>
        <w:t>.</w:t>
      </w:r>
      <w:r w:rsidRPr="005D59BD">
        <w:rPr>
          <w:color w:val="000000" w:themeColor="text1"/>
        </w:rPr>
        <w:t xml:space="preserve"> </w:t>
      </w:r>
      <w:r w:rsidRPr="005D59BD">
        <w:rPr>
          <w:i/>
          <w:iCs/>
          <w:color w:val="000000" w:themeColor="text1"/>
        </w:rPr>
        <w:t>Arkiv för Matematik</w:t>
      </w:r>
      <w:r>
        <w:rPr>
          <w:color w:val="000000" w:themeColor="text1"/>
        </w:rPr>
        <w:t>, 3</w:t>
      </w:r>
      <w:r w:rsidR="00290995">
        <w:rPr>
          <w:color w:val="000000" w:themeColor="text1"/>
        </w:rPr>
        <w:t>.</w:t>
      </w:r>
      <w:r>
        <w:rPr>
          <w:color w:val="000000" w:themeColor="text1"/>
        </w:rPr>
        <w:t xml:space="preserve"> 469-486.  </w:t>
      </w:r>
    </w:p>
    <w:p w14:paraId="3A6F072A" w14:textId="77777777" w:rsidR="005D59BD" w:rsidRDefault="005D59BD">
      <w:pPr>
        <w:jc w:val="both"/>
        <w:rPr>
          <w:color w:val="0000FF"/>
          <w:u w:val="single"/>
        </w:rPr>
      </w:pPr>
    </w:p>
    <w:p w14:paraId="572C5B2F" w14:textId="77777777" w:rsidR="00C95170" w:rsidRDefault="002135F2" w:rsidP="00C95170">
      <w:pPr>
        <w:jc w:val="both"/>
      </w:pPr>
      <w:r w:rsidRPr="002135F2">
        <w:t>Jones, J. J., Bell,</w:t>
      </w:r>
      <w:r>
        <w:t xml:space="preserve"> M. M.,</w:t>
      </w:r>
      <w:r w:rsidRPr="002135F2">
        <w:t xml:space="preserve"> </w:t>
      </w:r>
      <w:r>
        <w:t>&amp;</w:t>
      </w:r>
      <w:r w:rsidRPr="002135F2">
        <w:t xml:space="preserve"> Klotzbach,</w:t>
      </w:r>
      <w:r>
        <w:t xml:space="preserve"> P. J.</w:t>
      </w:r>
      <w:r w:rsidRPr="002135F2">
        <w:t xml:space="preserve"> </w:t>
      </w:r>
      <w:r>
        <w:t>(</w:t>
      </w:r>
      <w:r w:rsidRPr="002135F2">
        <w:t>2020</w:t>
      </w:r>
      <w:r>
        <w:t>).</w:t>
      </w:r>
      <w:r w:rsidRPr="002135F2">
        <w:t xml:space="preserve"> Tropical and Subtropical North Atlantic Vertical Wind Shear and Seasonal Tropical Cyclone Activity. </w:t>
      </w:r>
      <w:r w:rsidRPr="002135F2">
        <w:rPr>
          <w:i/>
          <w:iCs/>
        </w:rPr>
        <w:t>J. Climate</w:t>
      </w:r>
      <w:r w:rsidRPr="002135F2">
        <w:t>, </w:t>
      </w:r>
      <w:r w:rsidRPr="00290995">
        <w:t>33</w:t>
      </w:r>
      <w:r w:rsidRPr="002135F2">
        <w:t>, 5413–5426</w:t>
      </w:r>
      <w:r>
        <w:t>.</w:t>
      </w:r>
      <w:r w:rsidRPr="002135F2">
        <w:t> </w:t>
      </w:r>
      <w:hyperlink r:id="rId30" w:tgtFrame="_blank" w:history="1">
        <w:r w:rsidRPr="002135F2">
          <w:rPr>
            <w:rStyle w:val="Hyperlink"/>
          </w:rPr>
          <w:t>https://doi.org/10.1175/JCLI-D-19-0474.1</w:t>
        </w:r>
      </w:hyperlink>
      <w:r w:rsidRPr="002135F2">
        <w:t>.</w:t>
      </w:r>
    </w:p>
    <w:p w14:paraId="0BA9340D" w14:textId="2F89DE92" w:rsidR="00D22B5D" w:rsidRPr="00DE2581" w:rsidRDefault="00000000" w:rsidP="00C95170">
      <w:pPr>
        <w:jc w:val="both"/>
      </w:pPr>
      <w:r w:rsidRPr="00DE2581">
        <w:t xml:space="preserve"> </w:t>
      </w:r>
    </w:p>
    <w:p w14:paraId="753E90A4" w14:textId="77777777" w:rsidR="00D22B5D" w:rsidRPr="00DE2581" w:rsidRDefault="00000000">
      <w:pPr>
        <w:jc w:val="both"/>
        <w:rPr>
          <w:color w:val="1155CC"/>
          <w:u w:val="single"/>
        </w:rPr>
      </w:pPr>
      <w:r w:rsidRPr="00DE2581">
        <w:t xml:space="preserve">Kaplan, J., &amp; DeMaria, M. (2003). Large-scale characteristics of rapidly intensifying tropical cyclones in the North Atlantic basin. </w:t>
      </w:r>
      <w:r w:rsidRPr="00DE2581">
        <w:rPr>
          <w:i/>
        </w:rPr>
        <w:t>Weather and Forecasting</w:t>
      </w:r>
      <w:r w:rsidRPr="00DE2581">
        <w:t xml:space="preserve">, 18(6), 1093-1108. </w:t>
      </w:r>
      <w:hyperlink r:id="rId31">
        <w:r w:rsidRPr="00DE2581">
          <w:rPr>
            <w:color w:val="1155CC"/>
            <w:u w:val="single"/>
          </w:rPr>
          <w:t>https://doi.org/10.1175/1520-0434(2003)018%3C1093:LCORIT%3E2.0.CO;2</w:t>
        </w:r>
      </w:hyperlink>
    </w:p>
    <w:p w14:paraId="65ACC295" w14:textId="77777777" w:rsidR="00D22B5D" w:rsidRPr="00DE2581" w:rsidRDefault="00D22B5D">
      <w:pPr>
        <w:jc w:val="both"/>
      </w:pPr>
    </w:p>
    <w:p w14:paraId="2FB1C950" w14:textId="77777777" w:rsidR="00D22B5D" w:rsidRPr="00DE2581" w:rsidRDefault="00000000">
      <w:pPr>
        <w:jc w:val="both"/>
      </w:pPr>
      <w:r w:rsidRPr="00DE2581">
        <w:t xml:space="preserve">Kaplan, J., Rozoff, C. M., DeMaria, M., Sampson, C. R., Kossin. J. P., Velden, C. S., Cione, J. J., et al. (2015). Evaluating environmental impacts on tropical cyclone rapid intensification predictability using statistical models. </w:t>
      </w:r>
      <w:r w:rsidRPr="00DE2581">
        <w:rPr>
          <w:i/>
        </w:rPr>
        <w:t xml:space="preserve">Weather and Forecasting, </w:t>
      </w:r>
      <w:r w:rsidRPr="00DE2581">
        <w:t xml:space="preserve">30(5), 1374-1396. </w:t>
      </w:r>
      <w:hyperlink r:id="rId32">
        <w:r w:rsidRPr="00DE2581">
          <w:rPr>
            <w:color w:val="1155CC"/>
            <w:u w:val="single"/>
          </w:rPr>
          <w:t>https://doi.org/10.1175/WAF-D-15-0032.1</w:t>
        </w:r>
      </w:hyperlink>
    </w:p>
    <w:p w14:paraId="5284CD37" w14:textId="77777777" w:rsidR="00D22B5D" w:rsidRPr="00DE2581" w:rsidRDefault="00D22B5D">
      <w:pPr>
        <w:jc w:val="both"/>
      </w:pPr>
    </w:p>
    <w:p w14:paraId="2445ABBD" w14:textId="0EA80A0A" w:rsidR="003C5ACB" w:rsidRDefault="00000000">
      <w:pPr>
        <w:spacing w:after="240"/>
        <w:jc w:val="both"/>
        <w:rPr>
          <w:color w:val="1155CC"/>
          <w:u w:val="single"/>
        </w:rPr>
      </w:pPr>
      <w:r w:rsidRPr="00DE2581">
        <w:rPr>
          <w:color w:val="222222"/>
        </w:rPr>
        <w:t xml:space="preserve">Klotzbach, P. J., Wood, K. M., Schreck, C. J., Bowen, S. G., Patricola, C. M., &amp; Bell, M. M. (2022). Trends in global tropical cyclone activity: 1990–2021. </w:t>
      </w:r>
      <w:r w:rsidRPr="00DE2581">
        <w:rPr>
          <w:i/>
          <w:color w:val="222222"/>
        </w:rPr>
        <w:t>Geophysical Research Letters</w:t>
      </w:r>
      <w:r w:rsidRPr="00DE2581">
        <w:rPr>
          <w:color w:val="222222"/>
        </w:rPr>
        <w:t xml:space="preserve">, 49, e2021GL095774. </w:t>
      </w:r>
      <w:hyperlink r:id="rId33">
        <w:r w:rsidRPr="00DE2581">
          <w:rPr>
            <w:color w:val="1155CC"/>
            <w:u w:val="single"/>
          </w:rPr>
          <w:t>https://doi.org/10.1029/2021GL095774</w:t>
        </w:r>
      </w:hyperlink>
    </w:p>
    <w:p w14:paraId="31E0A82C" w14:textId="5070D5FC" w:rsidR="00714466" w:rsidRDefault="00714466">
      <w:pPr>
        <w:jc w:val="both"/>
      </w:pPr>
      <w:r w:rsidRPr="006F04D3">
        <w:t>Knaff, J. A., Sampson,</w:t>
      </w:r>
      <w:r>
        <w:t xml:space="preserve"> C. R.,</w:t>
      </w:r>
      <w:r w:rsidRPr="006F04D3">
        <w:t xml:space="preserve"> </w:t>
      </w:r>
      <w:r>
        <w:t>&amp;</w:t>
      </w:r>
      <w:r w:rsidRPr="006F04D3">
        <w:t xml:space="preserve"> Musgrave, </w:t>
      </w:r>
      <w:r>
        <w:t>K. D. (</w:t>
      </w:r>
      <w:r w:rsidRPr="006F04D3">
        <w:t>2018</w:t>
      </w:r>
      <w:r>
        <w:t>).</w:t>
      </w:r>
      <w:r w:rsidRPr="006F04D3">
        <w:t xml:space="preserve"> An operational rapid</w:t>
      </w:r>
      <w:r>
        <w:t xml:space="preserve"> </w:t>
      </w:r>
      <w:r w:rsidRPr="006F04D3">
        <w:t xml:space="preserve">intensification prediction aid for the western North Pacific. </w:t>
      </w:r>
      <w:r w:rsidRPr="002A4AF3">
        <w:rPr>
          <w:i/>
          <w:iCs/>
        </w:rPr>
        <w:t>Wea. Forecasting</w:t>
      </w:r>
      <w:r w:rsidRPr="006F04D3">
        <w:t>, 33,</w:t>
      </w:r>
      <w:r>
        <w:t xml:space="preserve"> </w:t>
      </w:r>
      <w:r w:rsidRPr="006F04D3">
        <w:t>799–811.</w:t>
      </w:r>
      <w:r>
        <w:t xml:space="preserve"> </w:t>
      </w:r>
      <w:hyperlink r:id="rId34" w:tgtFrame="_blank" w:history="1">
        <w:r w:rsidRPr="00714466">
          <w:rPr>
            <w:rStyle w:val="Hyperlink"/>
          </w:rPr>
          <w:t>https://doi.org/10.1175/WAF-D-18-0012.1</w:t>
        </w:r>
      </w:hyperlink>
      <w:r>
        <w:t>.</w:t>
      </w:r>
    </w:p>
    <w:p w14:paraId="1638155A" w14:textId="77777777" w:rsidR="007D04A3" w:rsidRDefault="007D04A3">
      <w:pPr>
        <w:jc w:val="both"/>
      </w:pPr>
    </w:p>
    <w:p w14:paraId="5F2A16BF" w14:textId="24472411" w:rsidR="007D04A3" w:rsidRPr="007D04A3" w:rsidRDefault="007D04A3" w:rsidP="00DD50CF">
      <w:pPr>
        <w:jc w:val="both"/>
      </w:pPr>
      <w:r>
        <w:t>Knapp, K. R., Kruk, M. C., Levinson, D. H., Diamond, H. J.</w:t>
      </w:r>
      <w:r w:rsidR="0040456A">
        <w:t>,</w:t>
      </w:r>
      <w:r>
        <w:t xml:space="preserve"> &amp; Neumann, C. J. (2010). The International Best Track Archive for Climate Stewardship (IBTrACS). </w:t>
      </w:r>
      <w:r>
        <w:rPr>
          <w:i/>
          <w:iCs/>
        </w:rPr>
        <w:t xml:space="preserve">Bulletin of the American Meteorological Society, </w:t>
      </w:r>
      <w:r>
        <w:t xml:space="preserve">91, 363-376. </w:t>
      </w:r>
      <w:hyperlink r:id="rId35" w:history="1">
        <w:r w:rsidRPr="001D761D">
          <w:rPr>
            <w:rStyle w:val="Hyperlink"/>
          </w:rPr>
          <w:t>https://doi.org/10.1175/2009BAMS2755.1</w:t>
        </w:r>
      </w:hyperlink>
    </w:p>
    <w:p w14:paraId="403A603B" w14:textId="77777777" w:rsidR="00714466" w:rsidRPr="00DD50CF" w:rsidRDefault="00714466" w:rsidP="00DD50CF"/>
    <w:p w14:paraId="195CCA1E" w14:textId="3C0FF202" w:rsidR="003C5ACB" w:rsidRDefault="002135F2">
      <w:pPr>
        <w:jc w:val="both"/>
        <w:rPr>
          <w:highlight w:val="white"/>
        </w:rPr>
      </w:pPr>
      <w:r w:rsidRPr="002135F2">
        <w:rPr>
          <w:highlight w:val="white"/>
        </w:rPr>
        <w:t>Kossin, J. P., Olander,</w:t>
      </w:r>
      <w:r>
        <w:rPr>
          <w:highlight w:val="white"/>
        </w:rPr>
        <w:t xml:space="preserve"> T. L.,</w:t>
      </w:r>
      <w:r w:rsidRPr="002135F2">
        <w:rPr>
          <w:highlight w:val="white"/>
        </w:rPr>
        <w:t xml:space="preserve"> </w:t>
      </w:r>
      <w:r>
        <w:rPr>
          <w:highlight w:val="white"/>
        </w:rPr>
        <w:t>&amp;</w:t>
      </w:r>
      <w:r w:rsidRPr="002135F2">
        <w:rPr>
          <w:highlight w:val="white"/>
        </w:rPr>
        <w:t xml:space="preserve"> Knapp,</w:t>
      </w:r>
      <w:r>
        <w:rPr>
          <w:highlight w:val="white"/>
        </w:rPr>
        <w:t xml:space="preserve"> K. R.</w:t>
      </w:r>
      <w:r w:rsidRPr="002135F2">
        <w:rPr>
          <w:highlight w:val="white"/>
        </w:rPr>
        <w:t xml:space="preserve"> </w:t>
      </w:r>
      <w:r>
        <w:rPr>
          <w:highlight w:val="white"/>
        </w:rPr>
        <w:t>(</w:t>
      </w:r>
      <w:r w:rsidRPr="002135F2">
        <w:rPr>
          <w:highlight w:val="white"/>
        </w:rPr>
        <w:t>2013</w:t>
      </w:r>
      <w:r>
        <w:rPr>
          <w:highlight w:val="white"/>
        </w:rPr>
        <w:t>).</w:t>
      </w:r>
      <w:r w:rsidRPr="002135F2">
        <w:rPr>
          <w:highlight w:val="white"/>
        </w:rPr>
        <w:t xml:space="preserve"> Trend Analysis with a New Global Record of Tropical Cyclone Intensity. </w:t>
      </w:r>
      <w:r w:rsidRPr="002135F2">
        <w:rPr>
          <w:i/>
          <w:iCs/>
          <w:highlight w:val="white"/>
        </w:rPr>
        <w:t>J. Climate</w:t>
      </w:r>
      <w:r w:rsidRPr="002135F2">
        <w:rPr>
          <w:highlight w:val="white"/>
        </w:rPr>
        <w:t>, </w:t>
      </w:r>
      <w:r w:rsidRPr="002135F2">
        <w:rPr>
          <w:b/>
          <w:bCs/>
          <w:highlight w:val="white"/>
        </w:rPr>
        <w:t>26</w:t>
      </w:r>
      <w:r w:rsidRPr="002135F2">
        <w:rPr>
          <w:highlight w:val="white"/>
        </w:rPr>
        <w:t>, 9960–9976</w:t>
      </w:r>
      <w:r>
        <w:rPr>
          <w:highlight w:val="white"/>
        </w:rPr>
        <w:t>.</w:t>
      </w:r>
      <w:r w:rsidRPr="002135F2">
        <w:rPr>
          <w:highlight w:val="white"/>
        </w:rPr>
        <w:t> </w:t>
      </w:r>
      <w:hyperlink r:id="rId36" w:tgtFrame="_blank" w:history="1">
        <w:r w:rsidRPr="002135F2">
          <w:rPr>
            <w:rStyle w:val="Hyperlink"/>
            <w:highlight w:val="white"/>
          </w:rPr>
          <w:t>https://doi.org/10.1175/JCLI-D-13-00262.1</w:t>
        </w:r>
      </w:hyperlink>
      <w:r w:rsidRPr="002135F2">
        <w:rPr>
          <w:highlight w:val="white"/>
        </w:rPr>
        <w:t>.</w:t>
      </w:r>
    </w:p>
    <w:p w14:paraId="4C8EC2AA" w14:textId="77777777" w:rsidR="002135F2" w:rsidRDefault="002135F2">
      <w:pPr>
        <w:jc w:val="both"/>
        <w:rPr>
          <w:highlight w:val="white"/>
        </w:rPr>
      </w:pPr>
    </w:p>
    <w:p w14:paraId="32F5E4DA" w14:textId="063223A9" w:rsidR="00CB4B9A" w:rsidRPr="00CB4B9A" w:rsidRDefault="00000000">
      <w:pPr>
        <w:jc w:val="both"/>
        <w:rPr>
          <w:color w:val="0000FF"/>
          <w:u w:val="single"/>
        </w:rPr>
      </w:pPr>
      <w:r w:rsidRPr="00DE2581">
        <w:rPr>
          <w:highlight w:val="white"/>
        </w:rPr>
        <w:t xml:space="preserve">Landsea, C. W., &amp; Franklin, J. L. (2013). Atlantic hurricane database uncertainty and presentation of a new database format. </w:t>
      </w:r>
      <w:r w:rsidRPr="00DE2581">
        <w:rPr>
          <w:i/>
          <w:highlight w:val="white"/>
        </w:rPr>
        <w:t>Monthly Weather Review</w:t>
      </w:r>
      <w:r w:rsidRPr="00DE2581">
        <w:rPr>
          <w:highlight w:val="white"/>
        </w:rPr>
        <w:t>, 141(10), 3576</w:t>
      </w:r>
      <w:r w:rsidRPr="00DE2581">
        <w:t>–</w:t>
      </w:r>
      <w:r w:rsidRPr="00DE2581">
        <w:rPr>
          <w:highlight w:val="white"/>
        </w:rPr>
        <w:t>3592.</w:t>
      </w:r>
      <w:r w:rsidRPr="00DE2581">
        <w:t xml:space="preserve"> </w:t>
      </w:r>
      <w:hyperlink r:id="rId37">
        <w:r w:rsidRPr="00DE2581">
          <w:rPr>
            <w:color w:val="0000FF"/>
            <w:u w:val="single"/>
          </w:rPr>
          <w:t>https://doi.org/10.1175/MWR-D-12-00254.1</w:t>
        </w:r>
      </w:hyperlink>
    </w:p>
    <w:p w14:paraId="43735B56" w14:textId="77777777" w:rsidR="00CB4B9A" w:rsidRDefault="00CB4B9A">
      <w:pPr>
        <w:jc w:val="both"/>
        <w:rPr>
          <w:color w:val="222222"/>
          <w:highlight w:val="yellow"/>
        </w:rPr>
      </w:pPr>
    </w:p>
    <w:p w14:paraId="432D1E70" w14:textId="352FCD59" w:rsidR="00CB4B9A" w:rsidRDefault="00CB4B9A">
      <w:pPr>
        <w:jc w:val="both"/>
        <w:rPr>
          <w:color w:val="222222"/>
        </w:rPr>
      </w:pPr>
      <w:r w:rsidRPr="00CB4B9A">
        <w:rPr>
          <w:color w:val="222222"/>
        </w:rPr>
        <w:t>Landsea</w:t>
      </w:r>
      <w:r>
        <w:rPr>
          <w:color w:val="222222"/>
        </w:rPr>
        <w:t xml:space="preserve">, C. W. (2022).  The revised Atlantic hurricane database (HURDAT2).  Available online at </w:t>
      </w:r>
      <w:hyperlink r:id="rId38" w:history="1">
        <w:r w:rsidRPr="009C370C">
          <w:rPr>
            <w:rStyle w:val="Hyperlink"/>
          </w:rPr>
          <w:t>https://www.nhc.noaa.gov/data/hurdat/hurdat2-format-atl-1851-2021.pdf</w:t>
        </w:r>
      </w:hyperlink>
      <w:r>
        <w:rPr>
          <w:color w:val="222222"/>
        </w:rPr>
        <w:t xml:space="preserve"> </w:t>
      </w:r>
    </w:p>
    <w:p w14:paraId="0077B5B7" w14:textId="77777777" w:rsidR="00714466" w:rsidRDefault="00714466">
      <w:pPr>
        <w:jc w:val="both"/>
        <w:rPr>
          <w:color w:val="222222"/>
        </w:rPr>
      </w:pPr>
    </w:p>
    <w:p w14:paraId="7170A895" w14:textId="2A5505EF" w:rsidR="00714466" w:rsidRDefault="00714466">
      <w:pPr>
        <w:jc w:val="both"/>
      </w:pPr>
      <w:r w:rsidRPr="006F04D3">
        <w:t>Li, Y., Wang, Y., &amp; Tan, Z.-M</w:t>
      </w:r>
      <w:r>
        <w:t xml:space="preserve"> (</w:t>
      </w:r>
      <w:r w:rsidRPr="006F04D3">
        <w:t>2022</w:t>
      </w:r>
      <w:r>
        <w:t>).</w:t>
      </w:r>
      <w:r w:rsidRPr="006F04D3">
        <w:t xml:space="preserve"> </w:t>
      </w:r>
      <w:r>
        <w:t xml:space="preserve"> </w:t>
      </w:r>
      <w:r w:rsidRPr="006F04D3">
        <w:t>Why does the initial wind profile inside the radius of</w:t>
      </w:r>
      <w:r>
        <w:t xml:space="preserve"> </w:t>
      </w:r>
      <w:r w:rsidRPr="006F04D3">
        <w:t xml:space="preserve">maximum wind matter to tropical cyclone development? </w:t>
      </w:r>
      <w:r w:rsidRPr="002A4AF3">
        <w:rPr>
          <w:i/>
          <w:iCs/>
        </w:rPr>
        <w:t>Journal of Geophysical</w:t>
      </w:r>
      <w:r w:rsidRPr="006F04D3">
        <w:rPr>
          <w:i/>
          <w:iCs/>
        </w:rPr>
        <w:t xml:space="preserve"> </w:t>
      </w:r>
      <w:r w:rsidRPr="002A4AF3">
        <w:rPr>
          <w:i/>
          <w:iCs/>
        </w:rPr>
        <w:t>Research: Atmospheres</w:t>
      </w:r>
      <w:r w:rsidRPr="006F04D3">
        <w:t>, 127, e2022JD037039.</w:t>
      </w:r>
      <w:r>
        <w:t xml:space="preserve">  </w:t>
      </w:r>
      <w:r w:rsidR="00204091">
        <w:t>d</w:t>
      </w:r>
      <w:r>
        <w:t>oi: 10.1029/2022JD037039.</w:t>
      </w:r>
    </w:p>
    <w:p w14:paraId="28C03AA6" w14:textId="77777777" w:rsidR="00630028" w:rsidRDefault="00630028">
      <w:pPr>
        <w:jc w:val="both"/>
      </w:pPr>
    </w:p>
    <w:p w14:paraId="125EDFB1" w14:textId="0F9FE0C3" w:rsidR="00630028" w:rsidRPr="00630028" w:rsidRDefault="00630028" w:rsidP="00DD50CF">
      <w:pPr>
        <w:jc w:val="both"/>
      </w:pPr>
      <w:r>
        <w:t xml:space="preserve">Nebylitsa, S., </w:t>
      </w:r>
      <w:r w:rsidRPr="00630028">
        <w:t xml:space="preserve">Majumdar, </w:t>
      </w:r>
      <w:r w:rsidR="00FC4B51">
        <w:t xml:space="preserve">S. J., &amp; </w:t>
      </w:r>
      <w:r w:rsidRPr="00630028">
        <w:t>Nolan,</w:t>
      </w:r>
      <w:r w:rsidR="00FC4B51">
        <w:t xml:space="preserve"> D. S.</w:t>
      </w:r>
      <w:r w:rsidRPr="00630028">
        <w:t xml:space="preserve"> </w:t>
      </w:r>
      <w:r w:rsidR="00FC4B51">
        <w:t>(</w:t>
      </w:r>
      <w:r w:rsidRPr="00630028">
        <w:t>2023</w:t>
      </w:r>
      <w:r w:rsidR="00FC4B51">
        <w:t xml:space="preserve">). </w:t>
      </w:r>
      <w:r w:rsidRPr="00630028">
        <w:t xml:space="preserve"> Revisiting Environmental Wind and Moisture Calculations in the Context of Tropical Cyclone Intensification.  </w:t>
      </w:r>
      <w:r w:rsidRPr="00DD50CF">
        <w:rPr>
          <w:i/>
          <w:iCs/>
        </w:rPr>
        <w:t>Wea. Forecasting</w:t>
      </w:r>
      <w:r w:rsidRPr="00630028">
        <w:t>, In Press.</w:t>
      </w:r>
      <w:r w:rsidR="00FC4B51">
        <w:t xml:space="preserve">  </w:t>
      </w:r>
      <w:hyperlink r:id="rId39" w:history="1">
        <w:r w:rsidR="00FC4B51" w:rsidRPr="007B79A2">
          <w:rPr>
            <w:rStyle w:val="Hyperlink"/>
          </w:rPr>
          <w:t>https://doi.org/10.1175/WAF-D-23-0045.1</w:t>
        </w:r>
      </w:hyperlink>
      <w:r w:rsidR="00FC4B51">
        <w:t xml:space="preserve"> </w:t>
      </w:r>
    </w:p>
    <w:p w14:paraId="5B6D23DE" w14:textId="5CB842C5" w:rsidR="00630028" w:rsidRPr="006F04D3" w:rsidRDefault="00630028" w:rsidP="00DD50CF">
      <w:pPr>
        <w:jc w:val="both"/>
      </w:pPr>
    </w:p>
    <w:p w14:paraId="2113DF4C" w14:textId="77777777" w:rsidR="00CB4B9A" w:rsidRPr="00CB4B9A" w:rsidRDefault="00CB4B9A">
      <w:pPr>
        <w:jc w:val="both"/>
        <w:rPr>
          <w:color w:val="222222"/>
        </w:rPr>
      </w:pPr>
    </w:p>
    <w:p w14:paraId="449813AE" w14:textId="07BA9291" w:rsidR="00D22B5D" w:rsidRDefault="00000000">
      <w:pPr>
        <w:jc w:val="both"/>
        <w:rPr>
          <w:color w:val="1155CC"/>
          <w:u w:val="single"/>
        </w:rPr>
      </w:pPr>
      <w:r w:rsidRPr="002B153D">
        <w:rPr>
          <w:color w:val="222222"/>
        </w:rPr>
        <w:t>NOAA National Centers for Environmental Information (NCEI) (202</w:t>
      </w:r>
      <w:r w:rsidR="002B153D">
        <w:rPr>
          <w:color w:val="222222"/>
        </w:rPr>
        <w:t>3</w:t>
      </w:r>
      <w:r w:rsidRPr="002B153D">
        <w:rPr>
          <w:color w:val="222222"/>
        </w:rPr>
        <w:t xml:space="preserve">). US billion-dollar weather and climate disasters. </w:t>
      </w:r>
      <w:hyperlink r:id="rId40">
        <w:r w:rsidRPr="002B153D">
          <w:rPr>
            <w:color w:val="1155CC"/>
            <w:u w:val="single"/>
          </w:rPr>
          <w:t>https://www.doi.org/10.25921/stkw-7w73</w:t>
        </w:r>
      </w:hyperlink>
    </w:p>
    <w:p w14:paraId="4A7113FA" w14:textId="77777777" w:rsidR="005663CB" w:rsidRDefault="005663CB">
      <w:pPr>
        <w:jc w:val="both"/>
        <w:rPr>
          <w:color w:val="1155CC"/>
          <w:u w:val="single"/>
        </w:rPr>
      </w:pPr>
    </w:p>
    <w:p w14:paraId="25591054" w14:textId="03C6178A" w:rsidR="005663CB" w:rsidRPr="00DD50CF" w:rsidRDefault="005663CB" w:rsidP="00DD50CF">
      <w:r w:rsidRPr="006F04D3">
        <w:t xml:space="preserve">Ooyama, K., 1969: Numerical simulation of the life cycle of tropical cyclones. </w:t>
      </w:r>
      <w:r w:rsidRPr="00AD1CB7">
        <w:rPr>
          <w:i/>
          <w:iCs/>
        </w:rPr>
        <w:t>J. Atmos.</w:t>
      </w:r>
      <w:r w:rsidRPr="006F04D3">
        <w:rPr>
          <w:i/>
          <w:iCs/>
        </w:rPr>
        <w:t xml:space="preserve"> </w:t>
      </w:r>
      <w:r w:rsidRPr="00AD1CB7">
        <w:rPr>
          <w:i/>
          <w:iCs/>
        </w:rPr>
        <w:t>Sci.</w:t>
      </w:r>
      <w:r w:rsidRPr="006F04D3">
        <w:t>, 26, 3–40.</w:t>
      </w:r>
      <w:r>
        <w:t xml:space="preserve">  </w:t>
      </w:r>
      <w:hyperlink r:id="rId41" w:tgtFrame="_blank" w:history="1">
        <w:r w:rsidRPr="005663CB">
          <w:rPr>
            <w:rStyle w:val="Hyperlink"/>
          </w:rPr>
          <w:t>https://doi.org/10.1175/1520-0469(1969)026&lt;0003:NSOTLC&gt;2.0.CO;2</w:t>
        </w:r>
      </w:hyperlink>
      <w:r>
        <w:t>.</w:t>
      </w:r>
    </w:p>
    <w:p w14:paraId="2FC60F9D" w14:textId="77777777" w:rsidR="002B1547" w:rsidRDefault="002B1547">
      <w:pPr>
        <w:jc w:val="both"/>
        <w:rPr>
          <w:color w:val="1155CC"/>
          <w:u w:val="single"/>
        </w:rPr>
      </w:pPr>
    </w:p>
    <w:p w14:paraId="1D8D18AD" w14:textId="23AE3A44" w:rsidR="007013FB" w:rsidRPr="00DE2581" w:rsidRDefault="002B1547">
      <w:pPr>
        <w:jc w:val="both"/>
        <w:rPr>
          <w:color w:val="222222"/>
        </w:rPr>
      </w:pPr>
      <w:r w:rsidRPr="002B1547">
        <w:rPr>
          <w:color w:val="222222"/>
        </w:rPr>
        <w:t>Richardson, J. C., Torn,</w:t>
      </w:r>
      <w:r>
        <w:rPr>
          <w:color w:val="222222"/>
        </w:rPr>
        <w:t xml:space="preserve"> R. D.,</w:t>
      </w:r>
      <w:r w:rsidRPr="002B1547">
        <w:rPr>
          <w:color w:val="222222"/>
        </w:rPr>
        <w:t xml:space="preserve"> </w:t>
      </w:r>
      <w:r w:rsidR="007074AD">
        <w:rPr>
          <w:color w:val="222222"/>
        </w:rPr>
        <w:t>&amp;</w:t>
      </w:r>
      <w:r w:rsidRPr="002B1547">
        <w:rPr>
          <w:color w:val="222222"/>
        </w:rPr>
        <w:t xml:space="preserve"> Tang,</w:t>
      </w:r>
      <w:r>
        <w:rPr>
          <w:color w:val="222222"/>
        </w:rPr>
        <w:t xml:space="preserve"> B. H.</w:t>
      </w:r>
      <w:r w:rsidRPr="002B1547">
        <w:rPr>
          <w:color w:val="222222"/>
        </w:rPr>
        <w:t xml:space="preserve"> </w:t>
      </w:r>
      <w:r>
        <w:rPr>
          <w:color w:val="222222"/>
        </w:rPr>
        <w:t>(</w:t>
      </w:r>
      <w:r w:rsidRPr="002B1547">
        <w:rPr>
          <w:color w:val="222222"/>
        </w:rPr>
        <w:t>2022</w:t>
      </w:r>
      <w:r>
        <w:rPr>
          <w:color w:val="222222"/>
        </w:rPr>
        <w:t>).</w:t>
      </w:r>
      <w:r w:rsidRPr="002B1547">
        <w:rPr>
          <w:color w:val="222222"/>
        </w:rPr>
        <w:t xml:space="preserve"> An Analog Comparison between Rapidly and Slowly Intensifying Tropical Cyclones. </w:t>
      </w:r>
      <w:r w:rsidRPr="00DE2581">
        <w:rPr>
          <w:i/>
          <w:highlight w:val="white"/>
        </w:rPr>
        <w:t>Monthly Weather Review</w:t>
      </w:r>
      <w:r w:rsidRPr="002B1547">
        <w:rPr>
          <w:color w:val="222222"/>
        </w:rPr>
        <w:t>, 150, 2139–2156</w:t>
      </w:r>
      <w:r>
        <w:rPr>
          <w:color w:val="222222"/>
        </w:rPr>
        <w:t>.</w:t>
      </w:r>
      <w:r w:rsidRPr="002B1547">
        <w:rPr>
          <w:color w:val="222222"/>
        </w:rPr>
        <w:t> </w:t>
      </w:r>
      <w:hyperlink r:id="rId42" w:tgtFrame="_blank" w:history="1">
        <w:r w:rsidRPr="002B1547">
          <w:rPr>
            <w:rStyle w:val="Hyperlink"/>
          </w:rPr>
          <w:t>https://doi.org/10.1175/MWR-D-21-0260.1</w:t>
        </w:r>
      </w:hyperlink>
    </w:p>
    <w:p w14:paraId="1937DB2C" w14:textId="77777777" w:rsidR="00D22B5D" w:rsidRPr="00DE2581" w:rsidRDefault="00000000">
      <w:pPr>
        <w:jc w:val="both"/>
      </w:pPr>
      <w:r w:rsidRPr="00DE2581">
        <w:t xml:space="preserve">   </w:t>
      </w:r>
    </w:p>
    <w:p w14:paraId="54084CDA" w14:textId="0DDAE7DA" w:rsidR="007013FB" w:rsidRPr="007013FB" w:rsidRDefault="007013FB" w:rsidP="007013FB">
      <w:pPr>
        <w:spacing w:line="276" w:lineRule="auto"/>
        <w:jc w:val="both"/>
      </w:pPr>
      <w:r w:rsidRPr="007013FB">
        <w:t>Rios-Berrios, R., Davis,</w:t>
      </w:r>
      <w:r>
        <w:t xml:space="preserve"> C. A.,</w:t>
      </w:r>
      <w:r w:rsidRPr="007013FB">
        <w:t xml:space="preserve"> </w:t>
      </w:r>
      <w:r w:rsidR="007074AD">
        <w:t>&amp;</w:t>
      </w:r>
      <w:r w:rsidRPr="007013FB">
        <w:t xml:space="preserve"> Torn,</w:t>
      </w:r>
      <w:r>
        <w:t xml:space="preserve"> R, D.</w:t>
      </w:r>
      <w:r w:rsidRPr="007013FB">
        <w:t xml:space="preserve"> </w:t>
      </w:r>
      <w:r>
        <w:t>(</w:t>
      </w:r>
      <w:r w:rsidRPr="007013FB">
        <w:t>2018</w:t>
      </w:r>
      <w:r>
        <w:t>).</w:t>
      </w:r>
      <w:r w:rsidRPr="007013FB">
        <w:t xml:space="preserve"> A Hypothesis for the Intensification of Tropical Cyclones under Moderate Vertical Wind Shear. </w:t>
      </w:r>
      <w:r w:rsidRPr="007013FB">
        <w:rPr>
          <w:i/>
          <w:iCs/>
        </w:rPr>
        <w:t>J. Atmos. Sci.</w:t>
      </w:r>
      <w:r w:rsidRPr="007013FB">
        <w:t>, </w:t>
      </w:r>
      <w:r w:rsidRPr="007013FB">
        <w:rPr>
          <w:b/>
          <w:bCs/>
        </w:rPr>
        <w:t>75</w:t>
      </w:r>
      <w:r w:rsidRPr="007013FB">
        <w:t>, 4149–4173</w:t>
      </w:r>
      <w:r w:rsidR="00290995">
        <w:t>.</w:t>
      </w:r>
      <w:r>
        <w:t xml:space="preserve"> </w:t>
      </w:r>
      <w:hyperlink r:id="rId43" w:history="1">
        <w:r w:rsidRPr="007013FB">
          <w:rPr>
            <w:rStyle w:val="Hyperlink"/>
          </w:rPr>
          <w:t>https://doi.org/10.1175/JAS-D-18-0070.1</w:t>
        </w:r>
      </w:hyperlink>
      <w:r w:rsidRPr="007013FB">
        <w:t>.</w:t>
      </w:r>
    </w:p>
    <w:p w14:paraId="05D0123B" w14:textId="77777777" w:rsidR="007013FB" w:rsidRDefault="007013FB" w:rsidP="00F024F5">
      <w:pPr>
        <w:spacing w:line="276" w:lineRule="auto"/>
        <w:jc w:val="both"/>
        <w:rPr>
          <w:color w:val="1155CC"/>
          <w:u w:val="single"/>
        </w:rPr>
      </w:pPr>
    </w:p>
    <w:p w14:paraId="3B301C28" w14:textId="04C40DF8" w:rsidR="007013FB" w:rsidRPr="007013FB" w:rsidRDefault="007013FB" w:rsidP="007013FB">
      <w:pPr>
        <w:spacing w:line="276" w:lineRule="auto"/>
        <w:jc w:val="both"/>
      </w:pPr>
      <w:r w:rsidRPr="007013FB">
        <w:t>Ryglicki, D. R., Doyle,</w:t>
      </w:r>
      <w:r>
        <w:t xml:space="preserve"> J. D.,</w:t>
      </w:r>
      <w:r w:rsidRPr="007013FB">
        <w:t xml:space="preserve"> Hodyss, </w:t>
      </w:r>
      <w:r>
        <w:t xml:space="preserve">D., </w:t>
      </w:r>
      <w:r w:rsidRPr="007013FB">
        <w:t xml:space="preserve">Cossuth, </w:t>
      </w:r>
      <w:r>
        <w:t xml:space="preserve">J. H., </w:t>
      </w:r>
      <w:r w:rsidRPr="007013FB">
        <w:t>Jin,</w:t>
      </w:r>
      <w:r>
        <w:t xml:space="preserve"> Y.,</w:t>
      </w:r>
      <w:r w:rsidRPr="007013FB">
        <w:t xml:space="preserve"> Viner,</w:t>
      </w:r>
      <w:r>
        <w:t xml:space="preserve"> K. C.,</w:t>
      </w:r>
      <w:r w:rsidRPr="007013FB">
        <w:t xml:space="preserve"> </w:t>
      </w:r>
      <w:r w:rsidR="007074AD">
        <w:t>&amp;</w:t>
      </w:r>
      <w:r w:rsidRPr="007013FB">
        <w:t xml:space="preserve"> Schmidt</w:t>
      </w:r>
      <w:r>
        <w:t xml:space="preserve"> J. M. (</w:t>
      </w:r>
      <w:r w:rsidRPr="007013FB">
        <w:t>2019</w:t>
      </w:r>
      <w:r>
        <w:t>).</w:t>
      </w:r>
      <w:r w:rsidRPr="007013FB">
        <w:t xml:space="preserve"> The Unexpected Rapid Intensification of Tropical Cyclones in Moderate Vertical Wind Shear. Part III: Outflow–Environment Interaction.</w:t>
      </w:r>
      <w:r>
        <w:t xml:space="preserve"> </w:t>
      </w:r>
      <w:r w:rsidRPr="007013FB">
        <w:rPr>
          <w:i/>
          <w:iCs/>
        </w:rPr>
        <w:t>Monthly Weather Review</w:t>
      </w:r>
      <w:r w:rsidRPr="007013FB">
        <w:t>, 147, 2919–2940</w:t>
      </w:r>
      <w:r w:rsidR="00290995">
        <w:t>.</w:t>
      </w:r>
      <w:r>
        <w:t xml:space="preserve"> </w:t>
      </w:r>
      <w:hyperlink r:id="rId44" w:history="1">
        <w:r w:rsidRPr="007013FB">
          <w:rPr>
            <w:rStyle w:val="Hyperlink"/>
          </w:rPr>
          <w:t>https://doi.org/10.1175/MWR-D-18-0370.1</w:t>
        </w:r>
      </w:hyperlink>
      <w:r w:rsidRPr="007013FB">
        <w:t>.</w:t>
      </w:r>
    </w:p>
    <w:p w14:paraId="3FB4F6F5" w14:textId="77777777" w:rsidR="007013FB" w:rsidRDefault="007013FB" w:rsidP="007013FB">
      <w:pPr>
        <w:spacing w:line="276" w:lineRule="auto"/>
        <w:jc w:val="both"/>
      </w:pPr>
    </w:p>
    <w:p w14:paraId="391CB738" w14:textId="65D38EAA" w:rsidR="00714466" w:rsidRPr="006F04D3" w:rsidRDefault="00714466" w:rsidP="00DD50CF">
      <w:pPr>
        <w:jc w:val="both"/>
      </w:pPr>
      <w:r w:rsidRPr="006F04D3">
        <w:t>Schubert, W. H., Slocum,</w:t>
      </w:r>
      <w:r>
        <w:t xml:space="preserve"> C. J.,</w:t>
      </w:r>
      <w:r w:rsidRPr="006F04D3">
        <w:t xml:space="preserve"> </w:t>
      </w:r>
      <w:r>
        <w:t>&amp;</w:t>
      </w:r>
      <w:r w:rsidRPr="006F04D3">
        <w:t xml:space="preserve"> Taft, </w:t>
      </w:r>
      <w:r>
        <w:t>R. K. (</w:t>
      </w:r>
      <w:r w:rsidRPr="006F04D3">
        <w:t>2016</w:t>
      </w:r>
      <w:r>
        <w:t xml:space="preserve">). </w:t>
      </w:r>
      <w:r w:rsidRPr="006F04D3">
        <w:t xml:space="preserve"> Forced, balanced model of tropical</w:t>
      </w:r>
      <w:r>
        <w:t xml:space="preserve"> </w:t>
      </w:r>
      <w:r w:rsidRPr="006F04D3">
        <w:t xml:space="preserve">cyclone intensification. </w:t>
      </w:r>
      <w:r w:rsidRPr="00AD1CB7">
        <w:rPr>
          <w:i/>
          <w:iCs/>
        </w:rPr>
        <w:t>J. Meteor. Soc. Japan</w:t>
      </w:r>
      <w:r w:rsidRPr="006F04D3">
        <w:t>, 94, 119–135.</w:t>
      </w:r>
      <w:r w:rsidR="00204091">
        <w:t xml:space="preserve">  </w:t>
      </w:r>
      <w:r w:rsidR="00204091" w:rsidRPr="00204091">
        <w:t>https://doi.org/10.2151/jmsj.2016-007</w:t>
      </w:r>
      <w:r w:rsidR="00204091">
        <w:t>.</w:t>
      </w:r>
    </w:p>
    <w:p w14:paraId="33A7C698" w14:textId="77777777" w:rsidR="00714466" w:rsidRPr="007013FB" w:rsidRDefault="00714466" w:rsidP="007013FB">
      <w:pPr>
        <w:spacing w:line="276" w:lineRule="auto"/>
        <w:jc w:val="both"/>
      </w:pPr>
    </w:p>
    <w:p w14:paraId="30CC6626" w14:textId="2A10FDA2" w:rsidR="008B5E97" w:rsidRPr="008B5E97" w:rsidRDefault="00F024F5" w:rsidP="00F024F5">
      <w:pPr>
        <w:spacing w:line="276" w:lineRule="auto"/>
        <w:jc w:val="both"/>
        <w:rPr>
          <w:color w:val="0000FF" w:themeColor="hyperlink"/>
          <w:u w:val="single"/>
        </w:rPr>
      </w:pPr>
      <w:r w:rsidRPr="00F024F5">
        <w:t>Slocum, C. J., Razin, M. N., Knaff, J. A., &amp; Stow, J. P. (2022). Does ERA5 mark a new era for resolving the tropical cyclone environment? </w:t>
      </w:r>
      <w:r w:rsidRPr="00F024F5">
        <w:rPr>
          <w:i/>
          <w:iCs/>
        </w:rPr>
        <w:t>Journal of Climate</w:t>
      </w:r>
      <w:r w:rsidRPr="00F024F5">
        <w:t>, 35(21), 3547– 3564.</w:t>
      </w:r>
      <w:r>
        <w:t xml:space="preserve">  </w:t>
      </w:r>
      <w:hyperlink r:id="rId45" w:history="1">
        <w:r w:rsidR="005A4926" w:rsidRPr="00F024F5">
          <w:rPr>
            <w:rStyle w:val="Hyperlink"/>
          </w:rPr>
          <w:t>https://doi.org/10.1175/JCLI-D-22-0127.1</w:t>
        </w:r>
      </w:hyperlink>
    </w:p>
    <w:p w14:paraId="134612B0" w14:textId="77777777" w:rsidR="00F024F5" w:rsidRDefault="00F024F5">
      <w:pPr>
        <w:jc w:val="both"/>
      </w:pPr>
    </w:p>
    <w:p w14:paraId="5FEF2B1C" w14:textId="0FFADA39" w:rsidR="008B5E97" w:rsidRPr="008B5E97" w:rsidRDefault="008B5E97">
      <w:pPr>
        <w:jc w:val="both"/>
        <w:rPr>
          <w:i/>
          <w:iCs/>
          <w:lang w:val="en"/>
        </w:rPr>
      </w:pPr>
      <w:r w:rsidRPr="008B5E97">
        <w:rPr>
          <w:lang w:val="en"/>
        </w:rPr>
        <w:t xml:space="preserve">Tang, B., </w:t>
      </w:r>
      <w:r>
        <w:rPr>
          <w:lang w:val="en"/>
        </w:rPr>
        <w:t>&amp;</w:t>
      </w:r>
      <w:r w:rsidRPr="008B5E97">
        <w:rPr>
          <w:lang w:val="en"/>
        </w:rPr>
        <w:t xml:space="preserve"> Emanuel,</w:t>
      </w:r>
      <w:r>
        <w:rPr>
          <w:lang w:val="en"/>
        </w:rPr>
        <w:t xml:space="preserve"> K.</w:t>
      </w:r>
      <w:r w:rsidRPr="008B5E97">
        <w:rPr>
          <w:lang w:val="en"/>
        </w:rPr>
        <w:t xml:space="preserve"> </w:t>
      </w:r>
      <w:r>
        <w:rPr>
          <w:lang w:val="en"/>
        </w:rPr>
        <w:t>(</w:t>
      </w:r>
      <w:r w:rsidRPr="008B5E97">
        <w:rPr>
          <w:lang w:val="en"/>
        </w:rPr>
        <w:t>2012</w:t>
      </w:r>
      <w:r>
        <w:rPr>
          <w:lang w:val="en"/>
        </w:rPr>
        <w:t>).</w:t>
      </w:r>
      <w:r w:rsidRPr="008B5E97">
        <w:rPr>
          <w:lang w:val="en"/>
        </w:rPr>
        <w:t xml:space="preserve"> A ventilation index for tropical cyclones. </w:t>
      </w:r>
      <w:r w:rsidRPr="008B5E97">
        <w:rPr>
          <w:i/>
          <w:iCs/>
          <w:lang w:val="en"/>
        </w:rPr>
        <w:t>Bull. Amer.</w:t>
      </w:r>
      <w:r>
        <w:rPr>
          <w:i/>
          <w:iCs/>
          <w:lang w:val="en"/>
        </w:rPr>
        <w:t xml:space="preserve"> </w:t>
      </w:r>
      <w:r w:rsidRPr="008B5E97">
        <w:rPr>
          <w:i/>
          <w:iCs/>
          <w:lang w:val="en"/>
        </w:rPr>
        <w:t>Meteor. Soc</w:t>
      </w:r>
      <w:r w:rsidRPr="008B5E97">
        <w:rPr>
          <w:lang w:val="en"/>
        </w:rPr>
        <w:t>., 93, 1901-1912.</w:t>
      </w:r>
      <w:r>
        <w:rPr>
          <w:lang w:val="en"/>
        </w:rPr>
        <w:t xml:space="preserve">  </w:t>
      </w:r>
      <w:hyperlink r:id="rId46" w:tgtFrame="_blank" w:history="1">
        <w:r w:rsidRPr="008B5E97">
          <w:rPr>
            <w:rStyle w:val="Hyperlink"/>
          </w:rPr>
          <w:t>https://doi.org/10.1175/BAMS-D-11-00165.1</w:t>
        </w:r>
      </w:hyperlink>
    </w:p>
    <w:p w14:paraId="57B5EEBF" w14:textId="77777777" w:rsidR="008B5E97" w:rsidRPr="00DE2581" w:rsidRDefault="008B5E97">
      <w:pPr>
        <w:jc w:val="both"/>
      </w:pPr>
    </w:p>
    <w:p w14:paraId="10F04E93" w14:textId="1364B828" w:rsidR="00231DCD" w:rsidRDefault="00000000" w:rsidP="00DA0039">
      <w:pPr>
        <w:jc w:val="both"/>
        <w:rPr>
          <w:color w:val="1155CC"/>
          <w:u w:val="single"/>
        </w:rPr>
      </w:pPr>
      <w:r w:rsidRPr="00DE2581">
        <w:t xml:space="preserve">Wang, X., </w:t>
      </w:r>
      <w:r w:rsidR="007074AD">
        <w:t>&amp;</w:t>
      </w:r>
      <w:r w:rsidRPr="00DE2581">
        <w:t xml:space="preserve"> H. Jiang </w:t>
      </w:r>
      <w:r w:rsidR="008B5E97">
        <w:t>(</w:t>
      </w:r>
      <w:r w:rsidRPr="00DE2581">
        <w:t>2021</w:t>
      </w:r>
      <w:r w:rsidR="008B5E97">
        <w:t>).</w:t>
      </w:r>
      <w:r w:rsidRPr="00DE2581">
        <w:t xml:space="preserve"> Contrasting behaviors between the rapidly intensifying and slowly intensifying tropical cyclones in the North Atlantic and eastern Pacific basins. </w:t>
      </w:r>
      <w:r w:rsidRPr="00DE2581">
        <w:rPr>
          <w:i/>
        </w:rPr>
        <w:t>J. Climate</w:t>
      </w:r>
      <w:r w:rsidRPr="00DE2581">
        <w:t>, 34, 987–1003</w:t>
      </w:r>
      <w:r w:rsidR="00290995">
        <w:t xml:space="preserve">. </w:t>
      </w:r>
      <w:r w:rsidRPr="00DE2581">
        <w:t xml:space="preserve"> </w:t>
      </w:r>
      <w:hyperlink r:id="rId47">
        <w:r w:rsidRPr="00DE2581">
          <w:rPr>
            <w:color w:val="1155CC"/>
            <w:u w:val="single"/>
          </w:rPr>
          <w:t>https://doi.org/10.1175/JCLI-D-19-0908.1</w:t>
        </w:r>
      </w:hyperlink>
    </w:p>
    <w:p w14:paraId="7500CB60" w14:textId="77777777" w:rsidR="00F32A3B" w:rsidRDefault="00F32A3B" w:rsidP="00F32A3B">
      <w:pPr>
        <w:jc w:val="both"/>
        <w:rPr>
          <w:lang w:val="en"/>
        </w:rPr>
      </w:pPr>
    </w:p>
    <w:p w14:paraId="7C12A292" w14:textId="1135DDCB" w:rsidR="00F32A3B" w:rsidRDefault="00F32A3B" w:rsidP="00DA0039">
      <w:pPr>
        <w:jc w:val="both"/>
        <w:rPr>
          <w:rStyle w:val="Hyperlink"/>
          <w:lang w:val="en"/>
        </w:rPr>
      </w:pPr>
      <w:r>
        <w:rPr>
          <w:lang w:val="en"/>
        </w:rPr>
        <w:t>Wang, Z.</w:t>
      </w:r>
      <w:r w:rsidRPr="008B5E97">
        <w:rPr>
          <w:lang w:val="en"/>
        </w:rPr>
        <w:t xml:space="preserve">, </w:t>
      </w:r>
      <w:r>
        <w:rPr>
          <w:lang w:val="en"/>
        </w:rPr>
        <w:t>Zhang, G., Dunkerton, T. J., &amp;</w:t>
      </w:r>
      <w:r w:rsidRPr="008B5E97">
        <w:rPr>
          <w:lang w:val="en"/>
        </w:rPr>
        <w:t xml:space="preserve"> </w:t>
      </w:r>
      <w:r>
        <w:rPr>
          <w:lang w:val="en"/>
        </w:rPr>
        <w:t>Jin</w:t>
      </w:r>
      <w:r w:rsidRPr="008B5E97">
        <w:rPr>
          <w:lang w:val="en"/>
        </w:rPr>
        <w:t>,</w:t>
      </w:r>
      <w:r>
        <w:rPr>
          <w:lang w:val="en"/>
        </w:rPr>
        <w:t xml:space="preserve"> F.-F.</w:t>
      </w:r>
      <w:r w:rsidRPr="008B5E97">
        <w:rPr>
          <w:lang w:val="en"/>
        </w:rPr>
        <w:t xml:space="preserve"> </w:t>
      </w:r>
      <w:r>
        <w:rPr>
          <w:lang w:val="en"/>
        </w:rPr>
        <w:t>(</w:t>
      </w:r>
      <w:r w:rsidRPr="008B5E97">
        <w:rPr>
          <w:lang w:val="en"/>
        </w:rPr>
        <w:t>20</w:t>
      </w:r>
      <w:r>
        <w:rPr>
          <w:lang w:val="en"/>
        </w:rPr>
        <w:t>20).</w:t>
      </w:r>
      <w:r w:rsidRPr="008B5E97">
        <w:rPr>
          <w:lang w:val="en"/>
        </w:rPr>
        <w:t xml:space="preserve"> </w:t>
      </w:r>
      <w:r w:rsidRPr="00F32A3B">
        <w:rPr>
          <w:lang w:val="en"/>
        </w:rPr>
        <w:t>Summertime stationary waves integrate tropical and extratropical impacts on tropical cyclone activity</w:t>
      </w:r>
      <w:r w:rsidRPr="008B5E97">
        <w:rPr>
          <w:lang w:val="en"/>
        </w:rPr>
        <w:t>.</w:t>
      </w:r>
      <w:r>
        <w:rPr>
          <w:lang w:val="en"/>
        </w:rPr>
        <w:t xml:space="preserve"> </w:t>
      </w:r>
      <w:r>
        <w:rPr>
          <w:i/>
          <w:iCs/>
          <w:lang w:val="en"/>
        </w:rPr>
        <w:t>Proceedings of the National Academy of Sciences</w:t>
      </w:r>
      <w:r w:rsidRPr="008B5E97">
        <w:rPr>
          <w:lang w:val="en"/>
        </w:rPr>
        <w:t xml:space="preserve">, </w:t>
      </w:r>
      <w:r w:rsidRPr="00290995">
        <w:rPr>
          <w:lang w:val="en"/>
        </w:rPr>
        <w:t>117</w:t>
      </w:r>
      <w:r w:rsidRPr="008B5E97">
        <w:rPr>
          <w:lang w:val="en"/>
        </w:rPr>
        <w:t xml:space="preserve">, </w:t>
      </w:r>
      <w:r>
        <w:rPr>
          <w:lang w:val="en"/>
        </w:rPr>
        <w:t>22720-22726</w:t>
      </w:r>
      <w:r w:rsidRPr="008B5E97">
        <w:rPr>
          <w:lang w:val="en"/>
        </w:rPr>
        <w:t>.</w:t>
      </w:r>
      <w:r>
        <w:rPr>
          <w:lang w:val="en"/>
        </w:rPr>
        <w:t xml:space="preserve">  </w:t>
      </w:r>
      <w:hyperlink r:id="rId48" w:history="1">
        <w:r w:rsidRPr="008529C0">
          <w:rPr>
            <w:rStyle w:val="Hyperlink"/>
            <w:lang w:val="en"/>
          </w:rPr>
          <w:t>https://doi.org/10.1073/pnas.2010547117</w:t>
        </w:r>
      </w:hyperlink>
    </w:p>
    <w:p w14:paraId="6ABDDCE2" w14:textId="77777777" w:rsidR="00CE1653" w:rsidRDefault="00CE1653" w:rsidP="00DA0039">
      <w:pPr>
        <w:jc w:val="both"/>
        <w:rPr>
          <w:rStyle w:val="Hyperlink"/>
          <w:lang w:val="en"/>
        </w:rPr>
      </w:pPr>
    </w:p>
    <w:p w14:paraId="1537656F" w14:textId="68286C38" w:rsidR="00CE1653" w:rsidRPr="00DD50CF" w:rsidRDefault="00231DCD" w:rsidP="002079EB">
      <w:pPr>
        <w:jc w:val="both"/>
      </w:pPr>
      <w:r w:rsidRPr="00231DCD">
        <w:t xml:space="preserve">Xu, J., </w:t>
      </w:r>
      <w:r w:rsidR="0058458C">
        <w:t>&amp;</w:t>
      </w:r>
      <w:r w:rsidRPr="00231DCD">
        <w:t xml:space="preserve"> Wang,</w:t>
      </w:r>
      <w:r>
        <w:t xml:space="preserve"> Y.</w:t>
      </w:r>
      <w:r w:rsidRPr="00231DCD">
        <w:t xml:space="preserve"> </w:t>
      </w:r>
      <w:r>
        <w:t>(</w:t>
      </w:r>
      <w:r w:rsidRPr="00231DCD">
        <w:t>2015</w:t>
      </w:r>
      <w:r>
        <w:t>).</w:t>
      </w:r>
      <w:r w:rsidRPr="00231DCD">
        <w:t xml:space="preserve"> A Statistical Analysis on the Dependence of Tropical Cyclone Intensification Rate on the Storm Intensity and Size in the North Atlantic. </w:t>
      </w:r>
      <w:r w:rsidRPr="00231DCD">
        <w:rPr>
          <w:i/>
          <w:iCs/>
        </w:rPr>
        <w:t>Wea. Forecasting</w:t>
      </w:r>
      <w:r w:rsidRPr="00231DCD">
        <w:t>, </w:t>
      </w:r>
      <w:r w:rsidRPr="00DD50CF">
        <w:t>30</w:t>
      </w:r>
      <w:r w:rsidRPr="00231DCD">
        <w:t>, 692–701</w:t>
      </w:r>
      <w:r>
        <w:t>.</w:t>
      </w:r>
      <w:r w:rsidRPr="00231DCD">
        <w:t> </w:t>
      </w:r>
      <w:hyperlink r:id="rId49" w:tgtFrame="_blank" w:history="1">
        <w:r w:rsidRPr="00231DCD">
          <w:rPr>
            <w:rStyle w:val="Hyperlink"/>
          </w:rPr>
          <w:t>https://doi.org/10.1175/WAF-D-14-00141.1</w:t>
        </w:r>
      </w:hyperlink>
      <w:r>
        <w:t>.</w:t>
      </w:r>
    </w:p>
    <w:sectPr w:rsidR="00CE1653" w:rsidRPr="00DD50CF" w:rsidSect="00125744">
      <w:headerReference w:type="default" r:id="rId50"/>
      <w:footerReference w:type="default" r:id="rId51"/>
      <w:pgSz w:w="12240" w:h="15840"/>
      <w:pgMar w:top="1440" w:right="1440" w:bottom="1440" w:left="1440" w:header="720" w:footer="720" w:gutter="0"/>
      <w:lnNumType w:countBy="1" w:restart="continuous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28AC2F" w14:textId="77777777" w:rsidR="00F076F9" w:rsidRDefault="00F076F9">
      <w:r>
        <w:separator/>
      </w:r>
    </w:p>
  </w:endnote>
  <w:endnote w:type="continuationSeparator" w:id="0">
    <w:p w14:paraId="1CE28893" w14:textId="77777777" w:rsidR="00F076F9" w:rsidRDefault="00F076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84CA19" w14:textId="77777777" w:rsidR="00D22B5D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2E7CAB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4D7CAC" w14:textId="77777777" w:rsidR="00F076F9" w:rsidRDefault="00F076F9">
      <w:r>
        <w:separator/>
      </w:r>
    </w:p>
  </w:footnote>
  <w:footnote w:type="continuationSeparator" w:id="0">
    <w:p w14:paraId="3FFB5E9A" w14:textId="77777777" w:rsidR="00F076F9" w:rsidRDefault="00F076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6B54AF" w14:textId="77777777" w:rsidR="00D22B5D" w:rsidRDefault="00D22B5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D95C15"/>
    <w:multiLevelType w:val="hybridMultilevel"/>
    <w:tmpl w:val="018E23EC"/>
    <w:lvl w:ilvl="0" w:tplc="5BCE49F8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D68E8"/>
    <w:multiLevelType w:val="hybridMultilevel"/>
    <w:tmpl w:val="BEA8E1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A03CA1"/>
    <w:multiLevelType w:val="multilevel"/>
    <w:tmpl w:val="39BA171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58A61B7A"/>
    <w:multiLevelType w:val="hybridMultilevel"/>
    <w:tmpl w:val="A232FF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B8E7E19"/>
    <w:multiLevelType w:val="multilevel"/>
    <w:tmpl w:val="A27E6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2D769D8"/>
    <w:multiLevelType w:val="multilevel"/>
    <w:tmpl w:val="B13CF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6D110E0"/>
    <w:multiLevelType w:val="multilevel"/>
    <w:tmpl w:val="D652A28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mallCaps w:val="0"/>
        <w:strike w:val="0"/>
        <w:color w:val="auto"/>
        <w:sz w:val="36"/>
        <w:szCs w:val="36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595959"/>
        <w:sz w:val="28"/>
        <w:szCs w:val="28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595959"/>
        <w:sz w:val="28"/>
        <w:szCs w:val="28"/>
        <w:u w:val="none"/>
        <w:shd w:val="clear" w:color="auto" w:fill="auto"/>
        <w:vertAlign w:val="baseli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595959"/>
        <w:sz w:val="28"/>
        <w:szCs w:val="28"/>
        <w:u w:val="none"/>
        <w:shd w:val="clear" w:color="auto" w:fill="auto"/>
        <w:vertAlign w:val="baseli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595959"/>
        <w:sz w:val="28"/>
        <w:szCs w:val="28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595959"/>
        <w:sz w:val="28"/>
        <w:szCs w:val="28"/>
        <w:u w:val="none"/>
        <w:shd w:val="clear" w:color="auto" w:fill="auto"/>
        <w:vertAlign w:val="baseli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595959"/>
        <w:sz w:val="28"/>
        <w:szCs w:val="28"/>
        <w:u w:val="none"/>
        <w:shd w:val="clear" w:color="auto" w:fill="auto"/>
        <w:vertAlign w:val="baseli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595959"/>
        <w:sz w:val="28"/>
        <w:szCs w:val="28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595959"/>
        <w:sz w:val="28"/>
        <w:szCs w:val="28"/>
        <w:u w:val="none"/>
        <w:shd w:val="clear" w:color="auto" w:fill="auto"/>
        <w:vertAlign w:val="baseline"/>
      </w:rPr>
    </w:lvl>
  </w:abstractNum>
  <w:num w:numId="1" w16cid:durableId="613171175">
    <w:abstractNumId w:val="2"/>
  </w:num>
  <w:num w:numId="2" w16cid:durableId="970791682">
    <w:abstractNumId w:val="6"/>
  </w:num>
  <w:num w:numId="3" w16cid:durableId="369375865">
    <w:abstractNumId w:val="4"/>
  </w:num>
  <w:num w:numId="4" w16cid:durableId="478764621">
    <w:abstractNumId w:val="0"/>
  </w:num>
  <w:num w:numId="5" w16cid:durableId="432744003">
    <w:abstractNumId w:val="1"/>
  </w:num>
  <w:num w:numId="6" w16cid:durableId="113716852">
    <w:abstractNumId w:val="3"/>
  </w:num>
  <w:num w:numId="7" w16cid:durableId="201761568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2B5D"/>
    <w:rsid w:val="000052F2"/>
    <w:rsid w:val="000075B6"/>
    <w:rsid w:val="0001295F"/>
    <w:rsid w:val="0001690A"/>
    <w:rsid w:val="00017EBC"/>
    <w:rsid w:val="00020930"/>
    <w:rsid w:val="00022061"/>
    <w:rsid w:val="0002439E"/>
    <w:rsid w:val="000360FB"/>
    <w:rsid w:val="0003714C"/>
    <w:rsid w:val="0004240A"/>
    <w:rsid w:val="00046CFF"/>
    <w:rsid w:val="000472ED"/>
    <w:rsid w:val="00052120"/>
    <w:rsid w:val="00052207"/>
    <w:rsid w:val="000526EB"/>
    <w:rsid w:val="000549EC"/>
    <w:rsid w:val="00055934"/>
    <w:rsid w:val="00066EF0"/>
    <w:rsid w:val="00071EC3"/>
    <w:rsid w:val="000724A0"/>
    <w:rsid w:val="00077DB1"/>
    <w:rsid w:val="00080CAA"/>
    <w:rsid w:val="0008466F"/>
    <w:rsid w:val="00085006"/>
    <w:rsid w:val="0008608A"/>
    <w:rsid w:val="000910D3"/>
    <w:rsid w:val="000A0D52"/>
    <w:rsid w:val="000A409D"/>
    <w:rsid w:val="000A428C"/>
    <w:rsid w:val="000B1131"/>
    <w:rsid w:val="000B16DD"/>
    <w:rsid w:val="000B7A15"/>
    <w:rsid w:val="000B7BBE"/>
    <w:rsid w:val="000C60A3"/>
    <w:rsid w:val="000C73DD"/>
    <w:rsid w:val="000D4562"/>
    <w:rsid w:val="000D53DD"/>
    <w:rsid w:val="000D549F"/>
    <w:rsid w:val="000E12D0"/>
    <w:rsid w:val="000E2278"/>
    <w:rsid w:val="000E7951"/>
    <w:rsid w:val="001015BB"/>
    <w:rsid w:val="00105B2B"/>
    <w:rsid w:val="001064A1"/>
    <w:rsid w:val="001076DA"/>
    <w:rsid w:val="0011139C"/>
    <w:rsid w:val="00116FDB"/>
    <w:rsid w:val="00125744"/>
    <w:rsid w:val="00126F29"/>
    <w:rsid w:val="0013389A"/>
    <w:rsid w:val="00146E88"/>
    <w:rsid w:val="00161207"/>
    <w:rsid w:val="00161F36"/>
    <w:rsid w:val="00162766"/>
    <w:rsid w:val="00175667"/>
    <w:rsid w:val="00181290"/>
    <w:rsid w:val="00183A96"/>
    <w:rsid w:val="001851ED"/>
    <w:rsid w:val="00194C90"/>
    <w:rsid w:val="00196B92"/>
    <w:rsid w:val="001A527F"/>
    <w:rsid w:val="001B61FA"/>
    <w:rsid w:val="001C002C"/>
    <w:rsid w:val="001C1BD4"/>
    <w:rsid w:val="001C37AA"/>
    <w:rsid w:val="001C4A42"/>
    <w:rsid w:val="001C7B09"/>
    <w:rsid w:val="001D2B38"/>
    <w:rsid w:val="001D5081"/>
    <w:rsid w:val="001D562C"/>
    <w:rsid w:val="001D703E"/>
    <w:rsid w:val="001D7CA3"/>
    <w:rsid w:val="001E19A6"/>
    <w:rsid w:val="001F1375"/>
    <w:rsid w:val="001F1E25"/>
    <w:rsid w:val="001F24EE"/>
    <w:rsid w:val="001F4756"/>
    <w:rsid w:val="001F4EC0"/>
    <w:rsid w:val="001F6766"/>
    <w:rsid w:val="00200100"/>
    <w:rsid w:val="00201187"/>
    <w:rsid w:val="00204091"/>
    <w:rsid w:val="00204DFE"/>
    <w:rsid w:val="00206A05"/>
    <w:rsid w:val="002079EB"/>
    <w:rsid w:val="00210953"/>
    <w:rsid w:val="002135F2"/>
    <w:rsid w:val="0021758A"/>
    <w:rsid w:val="00221E05"/>
    <w:rsid w:val="00225661"/>
    <w:rsid w:val="002257CD"/>
    <w:rsid w:val="00226262"/>
    <w:rsid w:val="00231DCD"/>
    <w:rsid w:val="002327D2"/>
    <w:rsid w:val="00237D67"/>
    <w:rsid w:val="00237E54"/>
    <w:rsid w:val="0024107C"/>
    <w:rsid w:val="00245365"/>
    <w:rsid w:val="002469E8"/>
    <w:rsid w:val="00247165"/>
    <w:rsid w:val="00251A40"/>
    <w:rsid w:val="00255DDA"/>
    <w:rsid w:val="00266FFF"/>
    <w:rsid w:val="00273149"/>
    <w:rsid w:val="00273B6B"/>
    <w:rsid w:val="0027431C"/>
    <w:rsid w:val="00274408"/>
    <w:rsid w:val="00283CF4"/>
    <w:rsid w:val="00290995"/>
    <w:rsid w:val="00291F0B"/>
    <w:rsid w:val="002921E8"/>
    <w:rsid w:val="002932A0"/>
    <w:rsid w:val="0029340E"/>
    <w:rsid w:val="002A29DD"/>
    <w:rsid w:val="002A35E0"/>
    <w:rsid w:val="002A3701"/>
    <w:rsid w:val="002A4AF3"/>
    <w:rsid w:val="002A6DF1"/>
    <w:rsid w:val="002A75DD"/>
    <w:rsid w:val="002B153D"/>
    <w:rsid w:val="002B1547"/>
    <w:rsid w:val="002B5D6A"/>
    <w:rsid w:val="002C0A92"/>
    <w:rsid w:val="002C6934"/>
    <w:rsid w:val="002C74CE"/>
    <w:rsid w:val="002D516E"/>
    <w:rsid w:val="002E4B20"/>
    <w:rsid w:val="002E6B2E"/>
    <w:rsid w:val="002E7446"/>
    <w:rsid w:val="002E7CAB"/>
    <w:rsid w:val="002F5E7C"/>
    <w:rsid w:val="00302808"/>
    <w:rsid w:val="00303197"/>
    <w:rsid w:val="00304345"/>
    <w:rsid w:val="003064EF"/>
    <w:rsid w:val="00306C52"/>
    <w:rsid w:val="00307941"/>
    <w:rsid w:val="003108BF"/>
    <w:rsid w:val="00320B38"/>
    <w:rsid w:val="0032585E"/>
    <w:rsid w:val="00333C5E"/>
    <w:rsid w:val="00350112"/>
    <w:rsid w:val="003525B5"/>
    <w:rsid w:val="00355584"/>
    <w:rsid w:val="00363279"/>
    <w:rsid w:val="0036461F"/>
    <w:rsid w:val="0036624D"/>
    <w:rsid w:val="00373FC8"/>
    <w:rsid w:val="0037566F"/>
    <w:rsid w:val="003763C7"/>
    <w:rsid w:val="00376520"/>
    <w:rsid w:val="00383B88"/>
    <w:rsid w:val="0038611D"/>
    <w:rsid w:val="00387150"/>
    <w:rsid w:val="00390A51"/>
    <w:rsid w:val="00391DC5"/>
    <w:rsid w:val="00392A3C"/>
    <w:rsid w:val="003953D6"/>
    <w:rsid w:val="003A760E"/>
    <w:rsid w:val="003C5ACB"/>
    <w:rsid w:val="003D14D2"/>
    <w:rsid w:val="003D1E06"/>
    <w:rsid w:val="003E583F"/>
    <w:rsid w:val="003F0538"/>
    <w:rsid w:val="003F6AA2"/>
    <w:rsid w:val="00402984"/>
    <w:rsid w:val="0040456A"/>
    <w:rsid w:val="00416097"/>
    <w:rsid w:val="004242DD"/>
    <w:rsid w:val="004271B8"/>
    <w:rsid w:val="00430DB4"/>
    <w:rsid w:val="004469FE"/>
    <w:rsid w:val="00453F24"/>
    <w:rsid w:val="00454C7B"/>
    <w:rsid w:val="00455D10"/>
    <w:rsid w:val="00462153"/>
    <w:rsid w:val="00465C28"/>
    <w:rsid w:val="00470043"/>
    <w:rsid w:val="004712A1"/>
    <w:rsid w:val="00474115"/>
    <w:rsid w:val="00477282"/>
    <w:rsid w:val="004814DF"/>
    <w:rsid w:val="004902C5"/>
    <w:rsid w:val="00492DEE"/>
    <w:rsid w:val="00493AFD"/>
    <w:rsid w:val="004A07B7"/>
    <w:rsid w:val="004B005A"/>
    <w:rsid w:val="004B20FF"/>
    <w:rsid w:val="004B50A1"/>
    <w:rsid w:val="004B6178"/>
    <w:rsid w:val="004C5E62"/>
    <w:rsid w:val="004C6E9E"/>
    <w:rsid w:val="004C7060"/>
    <w:rsid w:val="004D1385"/>
    <w:rsid w:val="004D2289"/>
    <w:rsid w:val="004E4C13"/>
    <w:rsid w:val="004E5648"/>
    <w:rsid w:val="004E6FAE"/>
    <w:rsid w:val="004E7618"/>
    <w:rsid w:val="004F01E4"/>
    <w:rsid w:val="004F05C8"/>
    <w:rsid w:val="004F202C"/>
    <w:rsid w:val="004F277F"/>
    <w:rsid w:val="004F31CD"/>
    <w:rsid w:val="004F69A6"/>
    <w:rsid w:val="00500123"/>
    <w:rsid w:val="00500800"/>
    <w:rsid w:val="00504C93"/>
    <w:rsid w:val="005137FB"/>
    <w:rsid w:val="00513870"/>
    <w:rsid w:val="00516989"/>
    <w:rsid w:val="00522357"/>
    <w:rsid w:val="00524898"/>
    <w:rsid w:val="005269FF"/>
    <w:rsid w:val="005303F8"/>
    <w:rsid w:val="00532F75"/>
    <w:rsid w:val="00536E94"/>
    <w:rsid w:val="00541739"/>
    <w:rsid w:val="00541B91"/>
    <w:rsid w:val="00541E4A"/>
    <w:rsid w:val="00547CAD"/>
    <w:rsid w:val="00555390"/>
    <w:rsid w:val="00556DDB"/>
    <w:rsid w:val="00556E80"/>
    <w:rsid w:val="00564671"/>
    <w:rsid w:val="005663CB"/>
    <w:rsid w:val="0057085B"/>
    <w:rsid w:val="0057106D"/>
    <w:rsid w:val="0057344D"/>
    <w:rsid w:val="00573BA2"/>
    <w:rsid w:val="00574A3B"/>
    <w:rsid w:val="005764B7"/>
    <w:rsid w:val="00577AAF"/>
    <w:rsid w:val="0058458C"/>
    <w:rsid w:val="00587986"/>
    <w:rsid w:val="00590CC9"/>
    <w:rsid w:val="00592EB8"/>
    <w:rsid w:val="00595E5A"/>
    <w:rsid w:val="005A450C"/>
    <w:rsid w:val="005A4926"/>
    <w:rsid w:val="005A757C"/>
    <w:rsid w:val="005B05DC"/>
    <w:rsid w:val="005B7385"/>
    <w:rsid w:val="005B76E5"/>
    <w:rsid w:val="005C5485"/>
    <w:rsid w:val="005D4113"/>
    <w:rsid w:val="005D519D"/>
    <w:rsid w:val="005D59BD"/>
    <w:rsid w:val="005D6241"/>
    <w:rsid w:val="005D7C33"/>
    <w:rsid w:val="005E188A"/>
    <w:rsid w:val="005E2F65"/>
    <w:rsid w:val="005E3BC4"/>
    <w:rsid w:val="005E4264"/>
    <w:rsid w:val="005E6B62"/>
    <w:rsid w:val="006001EA"/>
    <w:rsid w:val="006064C7"/>
    <w:rsid w:val="00612AE3"/>
    <w:rsid w:val="006133F3"/>
    <w:rsid w:val="00615B1F"/>
    <w:rsid w:val="00615D28"/>
    <w:rsid w:val="00620C4A"/>
    <w:rsid w:val="006221C1"/>
    <w:rsid w:val="0062604F"/>
    <w:rsid w:val="00630028"/>
    <w:rsid w:val="00646BA4"/>
    <w:rsid w:val="00647785"/>
    <w:rsid w:val="006503DB"/>
    <w:rsid w:val="006545DB"/>
    <w:rsid w:val="006628D7"/>
    <w:rsid w:val="006706FC"/>
    <w:rsid w:val="0067075F"/>
    <w:rsid w:val="00674DB7"/>
    <w:rsid w:val="0068345A"/>
    <w:rsid w:val="006846D9"/>
    <w:rsid w:val="006878DF"/>
    <w:rsid w:val="006A1E3F"/>
    <w:rsid w:val="006A65E3"/>
    <w:rsid w:val="006B0F1D"/>
    <w:rsid w:val="006B6649"/>
    <w:rsid w:val="006B677A"/>
    <w:rsid w:val="006C19EA"/>
    <w:rsid w:val="006C22F4"/>
    <w:rsid w:val="006C611D"/>
    <w:rsid w:val="006D5036"/>
    <w:rsid w:val="006D645A"/>
    <w:rsid w:val="006D7BD1"/>
    <w:rsid w:val="006E21A7"/>
    <w:rsid w:val="006E3C80"/>
    <w:rsid w:val="006E48AB"/>
    <w:rsid w:val="006E54FC"/>
    <w:rsid w:val="006E5C21"/>
    <w:rsid w:val="006EC798"/>
    <w:rsid w:val="006F320A"/>
    <w:rsid w:val="006F33A2"/>
    <w:rsid w:val="006F6B16"/>
    <w:rsid w:val="006F74B2"/>
    <w:rsid w:val="007013FB"/>
    <w:rsid w:val="007018E8"/>
    <w:rsid w:val="00701E86"/>
    <w:rsid w:val="007021DC"/>
    <w:rsid w:val="00702405"/>
    <w:rsid w:val="00703D01"/>
    <w:rsid w:val="00705066"/>
    <w:rsid w:val="007074AD"/>
    <w:rsid w:val="007074E5"/>
    <w:rsid w:val="00713565"/>
    <w:rsid w:val="00714466"/>
    <w:rsid w:val="00717F6F"/>
    <w:rsid w:val="00721AA0"/>
    <w:rsid w:val="007248D0"/>
    <w:rsid w:val="00727F49"/>
    <w:rsid w:val="007326E3"/>
    <w:rsid w:val="00734111"/>
    <w:rsid w:val="007346ED"/>
    <w:rsid w:val="0073568C"/>
    <w:rsid w:val="007374EE"/>
    <w:rsid w:val="00750D1E"/>
    <w:rsid w:val="00757284"/>
    <w:rsid w:val="007579E7"/>
    <w:rsid w:val="007631D0"/>
    <w:rsid w:val="0076561A"/>
    <w:rsid w:val="00767657"/>
    <w:rsid w:val="00770C1E"/>
    <w:rsid w:val="00772A52"/>
    <w:rsid w:val="00775E83"/>
    <w:rsid w:val="007819BA"/>
    <w:rsid w:val="00784096"/>
    <w:rsid w:val="0078664F"/>
    <w:rsid w:val="00790BAE"/>
    <w:rsid w:val="00790C13"/>
    <w:rsid w:val="007A3750"/>
    <w:rsid w:val="007C3A6D"/>
    <w:rsid w:val="007C49E1"/>
    <w:rsid w:val="007D04A3"/>
    <w:rsid w:val="007D3028"/>
    <w:rsid w:val="007D403E"/>
    <w:rsid w:val="007D51B3"/>
    <w:rsid w:val="007D5C1B"/>
    <w:rsid w:val="007E02A7"/>
    <w:rsid w:val="007E11E8"/>
    <w:rsid w:val="007E421F"/>
    <w:rsid w:val="00801D4F"/>
    <w:rsid w:val="00803176"/>
    <w:rsid w:val="00804AED"/>
    <w:rsid w:val="008069D9"/>
    <w:rsid w:val="008115DA"/>
    <w:rsid w:val="0081249F"/>
    <w:rsid w:val="00813D65"/>
    <w:rsid w:val="00814496"/>
    <w:rsid w:val="00822A15"/>
    <w:rsid w:val="0082325F"/>
    <w:rsid w:val="00823C7D"/>
    <w:rsid w:val="00833529"/>
    <w:rsid w:val="00834076"/>
    <w:rsid w:val="00836DF4"/>
    <w:rsid w:val="008374F5"/>
    <w:rsid w:val="0083766A"/>
    <w:rsid w:val="008541AA"/>
    <w:rsid w:val="00854660"/>
    <w:rsid w:val="008547C2"/>
    <w:rsid w:val="00855060"/>
    <w:rsid w:val="0085799E"/>
    <w:rsid w:val="00861D49"/>
    <w:rsid w:val="008660D7"/>
    <w:rsid w:val="008753B6"/>
    <w:rsid w:val="00883FF3"/>
    <w:rsid w:val="008876F6"/>
    <w:rsid w:val="00890214"/>
    <w:rsid w:val="00890E8A"/>
    <w:rsid w:val="00890EF3"/>
    <w:rsid w:val="008971C5"/>
    <w:rsid w:val="00897223"/>
    <w:rsid w:val="0089797B"/>
    <w:rsid w:val="008A6293"/>
    <w:rsid w:val="008A7ACA"/>
    <w:rsid w:val="008B3528"/>
    <w:rsid w:val="008B3D52"/>
    <w:rsid w:val="008B5E97"/>
    <w:rsid w:val="008B612A"/>
    <w:rsid w:val="008B79DE"/>
    <w:rsid w:val="008C6D1F"/>
    <w:rsid w:val="008C79C1"/>
    <w:rsid w:val="008D16A2"/>
    <w:rsid w:val="008D4943"/>
    <w:rsid w:val="008E4966"/>
    <w:rsid w:val="008E6853"/>
    <w:rsid w:val="008E7807"/>
    <w:rsid w:val="008E7B80"/>
    <w:rsid w:val="008F1488"/>
    <w:rsid w:val="008F4130"/>
    <w:rsid w:val="009025CE"/>
    <w:rsid w:val="00903267"/>
    <w:rsid w:val="00910168"/>
    <w:rsid w:val="009132EC"/>
    <w:rsid w:val="00917C63"/>
    <w:rsid w:val="009225BD"/>
    <w:rsid w:val="0092552D"/>
    <w:rsid w:val="00925A55"/>
    <w:rsid w:val="00926D9F"/>
    <w:rsid w:val="00930702"/>
    <w:rsid w:val="009313BD"/>
    <w:rsid w:val="00936E7C"/>
    <w:rsid w:val="009401C9"/>
    <w:rsid w:val="00944BB1"/>
    <w:rsid w:val="00946630"/>
    <w:rsid w:val="00950C56"/>
    <w:rsid w:val="00960CBE"/>
    <w:rsid w:val="00960DD6"/>
    <w:rsid w:val="00961CE2"/>
    <w:rsid w:val="00970587"/>
    <w:rsid w:val="00971B17"/>
    <w:rsid w:val="009748C3"/>
    <w:rsid w:val="009934E7"/>
    <w:rsid w:val="00996054"/>
    <w:rsid w:val="009A0E97"/>
    <w:rsid w:val="009A3B01"/>
    <w:rsid w:val="009A5009"/>
    <w:rsid w:val="009A60A6"/>
    <w:rsid w:val="009A7738"/>
    <w:rsid w:val="009B755F"/>
    <w:rsid w:val="009C24BC"/>
    <w:rsid w:val="009C2E0D"/>
    <w:rsid w:val="009C305D"/>
    <w:rsid w:val="009D524C"/>
    <w:rsid w:val="009D62F1"/>
    <w:rsid w:val="009D73BA"/>
    <w:rsid w:val="009E2811"/>
    <w:rsid w:val="009E28F7"/>
    <w:rsid w:val="009E47F6"/>
    <w:rsid w:val="009E4A6F"/>
    <w:rsid w:val="009F0219"/>
    <w:rsid w:val="009F127F"/>
    <w:rsid w:val="00A100D9"/>
    <w:rsid w:val="00A11ADB"/>
    <w:rsid w:val="00A137DC"/>
    <w:rsid w:val="00A15D9C"/>
    <w:rsid w:val="00A229B4"/>
    <w:rsid w:val="00A26745"/>
    <w:rsid w:val="00A3154E"/>
    <w:rsid w:val="00A31601"/>
    <w:rsid w:val="00A3413D"/>
    <w:rsid w:val="00A37D90"/>
    <w:rsid w:val="00A37DFC"/>
    <w:rsid w:val="00A45132"/>
    <w:rsid w:val="00A50B2E"/>
    <w:rsid w:val="00A50DE1"/>
    <w:rsid w:val="00A57E82"/>
    <w:rsid w:val="00A60CE0"/>
    <w:rsid w:val="00A636BF"/>
    <w:rsid w:val="00A65CD5"/>
    <w:rsid w:val="00A709A9"/>
    <w:rsid w:val="00A762EB"/>
    <w:rsid w:val="00A7765A"/>
    <w:rsid w:val="00A9168C"/>
    <w:rsid w:val="00A91852"/>
    <w:rsid w:val="00A938B3"/>
    <w:rsid w:val="00AA37FF"/>
    <w:rsid w:val="00AA7820"/>
    <w:rsid w:val="00AA7E60"/>
    <w:rsid w:val="00AB1818"/>
    <w:rsid w:val="00AB798F"/>
    <w:rsid w:val="00AC0369"/>
    <w:rsid w:val="00AC0941"/>
    <w:rsid w:val="00AC19B5"/>
    <w:rsid w:val="00AC4F81"/>
    <w:rsid w:val="00AD1CB7"/>
    <w:rsid w:val="00AD75FB"/>
    <w:rsid w:val="00AE4C33"/>
    <w:rsid w:val="00AF18B1"/>
    <w:rsid w:val="00AF25BF"/>
    <w:rsid w:val="00AF35CE"/>
    <w:rsid w:val="00AF4143"/>
    <w:rsid w:val="00B00EAD"/>
    <w:rsid w:val="00B04CA6"/>
    <w:rsid w:val="00B04D61"/>
    <w:rsid w:val="00B05C63"/>
    <w:rsid w:val="00B05DAF"/>
    <w:rsid w:val="00B06D6D"/>
    <w:rsid w:val="00B07696"/>
    <w:rsid w:val="00B104C6"/>
    <w:rsid w:val="00B14577"/>
    <w:rsid w:val="00B223BE"/>
    <w:rsid w:val="00B22943"/>
    <w:rsid w:val="00B260C9"/>
    <w:rsid w:val="00B32041"/>
    <w:rsid w:val="00B36B5B"/>
    <w:rsid w:val="00B4005A"/>
    <w:rsid w:val="00B4049C"/>
    <w:rsid w:val="00B44CE3"/>
    <w:rsid w:val="00B4615D"/>
    <w:rsid w:val="00B4663C"/>
    <w:rsid w:val="00B541E1"/>
    <w:rsid w:val="00B55F43"/>
    <w:rsid w:val="00B64C1C"/>
    <w:rsid w:val="00B76302"/>
    <w:rsid w:val="00BA0219"/>
    <w:rsid w:val="00BA24FE"/>
    <w:rsid w:val="00BA5391"/>
    <w:rsid w:val="00BA6541"/>
    <w:rsid w:val="00BB0339"/>
    <w:rsid w:val="00BB73C5"/>
    <w:rsid w:val="00BC1B3A"/>
    <w:rsid w:val="00BC497E"/>
    <w:rsid w:val="00BD6F04"/>
    <w:rsid w:val="00BD795A"/>
    <w:rsid w:val="00BE1697"/>
    <w:rsid w:val="00BF18E4"/>
    <w:rsid w:val="00BF1A0D"/>
    <w:rsid w:val="00BF1BDC"/>
    <w:rsid w:val="00BF1BF1"/>
    <w:rsid w:val="00BF27AE"/>
    <w:rsid w:val="00BF4808"/>
    <w:rsid w:val="00BF60A1"/>
    <w:rsid w:val="00BF63C3"/>
    <w:rsid w:val="00C025B7"/>
    <w:rsid w:val="00C0295F"/>
    <w:rsid w:val="00C04DCE"/>
    <w:rsid w:val="00C04F65"/>
    <w:rsid w:val="00C05D46"/>
    <w:rsid w:val="00C10435"/>
    <w:rsid w:val="00C15F03"/>
    <w:rsid w:val="00C17E2B"/>
    <w:rsid w:val="00C22408"/>
    <w:rsid w:val="00C24746"/>
    <w:rsid w:val="00C32206"/>
    <w:rsid w:val="00C3670F"/>
    <w:rsid w:val="00C36E7E"/>
    <w:rsid w:val="00C37076"/>
    <w:rsid w:val="00C46DA6"/>
    <w:rsid w:val="00C46FFF"/>
    <w:rsid w:val="00C52C14"/>
    <w:rsid w:val="00C53D0B"/>
    <w:rsid w:val="00C568B3"/>
    <w:rsid w:val="00C5740B"/>
    <w:rsid w:val="00C60E06"/>
    <w:rsid w:val="00C62DAD"/>
    <w:rsid w:val="00C65D87"/>
    <w:rsid w:val="00C66CB8"/>
    <w:rsid w:val="00C677E7"/>
    <w:rsid w:val="00C71F6A"/>
    <w:rsid w:val="00C76232"/>
    <w:rsid w:val="00C76D86"/>
    <w:rsid w:val="00C77D89"/>
    <w:rsid w:val="00C82751"/>
    <w:rsid w:val="00C85211"/>
    <w:rsid w:val="00C867B3"/>
    <w:rsid w:val="00C86F70"/>
    <w:rsid w:val="00C90C1B"/>
    <w:rsid w:val="00C95170"/>
    <w:rsid w:val="00C953CA"/>
    <w:rsid w:val="00CA13B5"/>
    <w:rsid w:val="00CA39CD"/>
    <w:rsid w:val="00CA45A4"/>
    <w:rsid w:val="00CA5CC2"/>
    <w:rsid w:val="00CB180D"/>
    <w:rsid w:val="00CB47C1"/>
    <w:rsid w:val="00CB4B9A"/>
    <w:rsid w:val="00CC0884"/>
    <w:rsid w:val="00CC095A"/>
    <w:rsid w:val="00CC1D66"/>
    <w:rsid w:val="00CC3663"/>
    <w:rsid w:val="00CC408C"/>
    <w:rsid w:val="00CC5CB6"/>
    <w:rsid w:val="00CD7D6E"/>
    <w:rsid w:val="00CE1653"/>
    <w:rsid w:val="00CE38A2"/>
    <w:rsid w:val="00CE576B"/>
    <w:rsid w:val="00CF1482"/>
    <w:rsid w:val="00CF180C"/>
    <w:rsid w:val="00CF409C"/>
    <w:rsid w:val="00CF70A4"/>
    <w:rsid w:val="00CF79A0"/>
    <w:rsid w:val="00D006E9"/>
    <w:rsid w:val="00D01150"/>
    <w:rsid w:val="00D03174"/>
    <w:rsid w:val="00D04D29"/>
    <w:rsid w:val="00D1152C"/>
    <w:rsid w:val="00D131D9"/>
    <w:rsid w:val="00D14D0D"/>
    <w:rsid w:val="00D20DEB"/>
    <w:rsid w:val="00D22B5D"/>
    <w:rsid w:val="00D23AAC"/>
    <w:rsid w:val="00D32493"/>
    <w:rsid w:val="00D3265A"/>
    <w:rsid w:val="00D4130C"/>
    <w:rsid w:val="00D42458"/>
    <w:rsid w:val="00D4781B"/>
    <w:rsid w:val="00D51A6B"/>
    <w:rsid w:val="00D63251"/>
    <w:rsid w:val="00D65189"/>
    <w:rsid w:val="00D72AD6"/>
    <w:rsid w:val="00D72C55"/>
    <w:rsid w:val="00D86C54"/>
    <w:rsid w:val="00D8795A"/>
    <w:rsid w:val="00D9116C"/>
    <w:rsid w:val="00D9223F"/>
    <w:rsid w:val="00D953ED"/>
    <w:rsid w:val="00DA0039"/>
    <w:rsid w:val="00DA6CDF"/>
    <w:rsid w:val="00DB06E7"/>
    <w:rsid w:val="00DB0F1E"/>
    <w:rsid w:val="00DB21EA"/>
    <w:rsid w:val="00DB3236"/>
    <w:rsid w:val="00DB3E18"/>
    <w:rsid w:val="00DB4B0C"/>
    <w:rsid w:val="00DB5F61"/>
    <w:rsid w:val="00DB6881"/>
    <w:rsid w:val="00DB6A65"/>
    <w:rsid w:val="00DC1521"/>
    <w:rsid w:val="00DC41A6"/>
    <w:rsid w:val="00DC4C97"/>
    <w:rsid w:val="00DC5CE5"/>
    <w:rsid w:val="00DC604C"/>
    <w:rsid w:val="00DC6911"/>
    <w:rsid w:val="00DD0F1B"/>
    <w:rsid w:val="00DD14F1"/>
    <w:rsid w:val="00DD1887"/>
    <w:rsid w:val="00DD50CF"/>
    <w:rsid w:val="00DE0A64"/>
    <w:rsid w:val="00DE2581"/>
    <w:rsid w:val="00DE2828"/>
    <w:rsid w:val="00DE3578"/>
    <w:rsid w:val="00DE63D3"/>
    <w:rsid w:val="00DE64B8"/>
    <w:rsid w:val="00DE788E"/>
    <w:rsid w:val="00DF0955"/>
    <w:rsid w:val="00DF2847"/>
    <w:rsid w:val="00DF4F43"/>
    <w:rsid w:val="00DF6BF5"/>
    <w:rsid w:val="00E00F08"/>
    <w:rsid w:val="00E02D63"/>
    <w:rsid w:val="00E05DDF"/>
    <w:rsid w:val="00E11579"/>
    <w:rsid w:val="00E11C7C"/>
    <w:rsid w:val="00E136B5"/>
    <w:rsid w:val="00E145E3"/>
    <w:rsid w:val="00E16FEF"/>
    <w:rsid w:val="00E21051"/>
    <w:rsid w:val="00E27230"/>
    <w:rsid w:val="00E33711"/>
    <w:rsid w:val="00E36791"/>
    <w:rsid w:val="00E37AA1"/>
    <w:rsid w:val="00E4260A"/>
    <w:rsid w:val="00E438E2"/>
    <w:rsid w:val="00E44602"/>
    <w:rsid w:val="00E4794D"/>
    <w:rsid w:val="00E509E0"/>
    <w:rsid w:val="00E516B7"/>
    <w:rsid w:val="00E53992"/>
    <w:rsid w:val="00E5746C"/>
    <w:rsid w:val="00E62D77"/>
    <w:rsid w:val="00E64EF6"/>
    <w:rsid w:val="00E746ED"/>
    <w:rsid w:val="00E74B6C"/>
    <w:rsid w:val="00E90C9A"/>
    <w:rsid w:val="00E93E91"/>
    <w:rsid w:val="00E9428F"/>
    <w:rsid w:val="00E946FE"/>
    <w:rsid w:val="00E94B93"/>
    <w:rsid w:val="00EA02F8"/>
    <w:rsid w:val="00EA3075"/>
    <w:rsid w:val="00EA3192"/>
    <w:rsid w:val="00EB0F5F"/>
    <w:rsid w:val="00EB66A3"/>
    <w:rsid w:val="00EB7763"/>
    <w:rsid w:val="00EC07F6"/>
    <w:rsid w:val="00EC122A"/>
    <w:rsid w:val="00EC336A"/>
    <w:rsid w:val="00EC5739"/>
    <w:rsid w:val="00ED46D9"/>
    <w:rsid w:val="00ED4ECD"/>
    <w:rsid w:val="00EE20FD"/>
    <w:rsid w:val="00EE2797"/>
    <w:rsid w:val="00EE4423"/>
    <w:rsid w:val="00EE5978"/>
    <w:rsid w:val="00EE6D16"/>
    <w:rsid w:val="00F024F5"/>
    <w:rsid w:val="00F02BAD"/>
    <w:rsid w:val="00F076F9"/>
    <w:rsid w:val="00F150B3"/>
    <w:rsid w:val="00F15FF7"/>
    <w:rsid w:val="00F274CC"/>
    <w:rsid w:val="00F30331"/>
    <w:rsid w:val="00F31B5F"/>
    <w:rsid w:val="00F32A3B"/>
    <w:rsid w:val="00F33D00"/>
    <w:rsid w:val="00F33E19"/>
    <w:rsid w:val="00F41D08"/>
    <w:rsid w:val="00F44229"/>
    <w:rsid w:val="00F47A6C"/>
    <w:rsid w:val="00F5249E"/>
    <w:rsid w:val="00F5422D"/>
    <w:rsid w:val="00F543FD"/>
    <w:rsid w:val="00F57B0E"/>
    <w:rsid w:val="00F64BC5"/>
    <w:rsid w:val="00F74C1B"/>
    <w:rsid w:val="00F75C84"/>
    <w:rsid w:val="00F808FD"/>
    <w:rsid w:val="00F820DE"/>
    <w:rsid w:val="00F8747B"/>
    <w:rsid w:val="00F90251"/>
    <w:rsid w:val="00F91A69"/>
    <w:rsid w:val="00F95BA0"/>
    <w:rsid w:val="00F96046"/>
    <w:rsid w:val="00F96207"/>
    <w:rsid w:val="00FA089A"/>
    <w:rsid w:val="00FA4FFF"/>
    <w:rsid w:val="00FA7AC9"/>
    <w:rsid w:val="00FB0D13"/>
    <w:rsid w:val="00FB2A90"/>
    <w:rsid w:val="00FC4B51"/>
    <w:rsid w:val="00FD07A9"/>
    <w:rsid w:val="00FD2382"/>
    <w:rsid w:val="00FE536F"/>
    <w:rsid w:val="00FF6F81"/>
    <w:rsid w:val="00FF70D1"/>
    <w:rsid w:val="01336C46"/>
    <w:rsid w:val="03341D8C"/>
    <w:rsid w:val="03A4C88E"/>
    <w:rsid w:val="03FC8A8A"/>
    <w:rsid w:val="041F285F"/>
    <w:rsid w:val="04208A4A"/>
    <w:rsid w:val="0459AD94"/>
    <w:rsid w:val="04D87F32"/>
    <w:rsid w:val="059F0092"/>
    <w:rsid w:val="0606AB1D"/>
    <w:rsid w:val="060CF056"/>
    <w:rsid w:val="0644C256"/>
    <w:rsid w:val="07F4B8D2"/>
    <w:rsid w:val="0871BCC2"/>
    <w:rsid w:val="08BC0695"/>
    <w:rsid w:val="09D550C2"/>
    <w:rsid w:val="0A018CA1"/>
    <w:rsid w:val="0DA4C3BE"/>
    <w:rsid w:val="0DD4B219"/>
    <w:rsid w:val="0F161EFC"/>
    <w:rsid w:val="0F5D44CD"/>
    <w:rsid w:val="0FDCB56F"/>
    <w:rsid w:val="11B97401"/>
    <w:rsid w:val="11CB73A1"/>
    <w:rsid w:val="126DA511"/>
    <w:rsid w:val="134792E0"/>
    <w:rsid w:val="143FCE93"/>
    <w:rsid w:val="1474511C"/>
    <w:rsid w:val="14ABD074"/>
    <w:rsid w:val="159211B0"/>
    <w:rsid w:val="15CC5B05"/>
    <w:rsid w:val="1671FD6F"/>
    <w:rsid w:val="1682DE10"/>
    <w:rsid w:val="1727C079"/>
    <w:rsid w:val="1790C054"/>
    <w:rsid w:val="17B50841"/>
    <w:rsid w:val="17D73827"/>
    <w:rsid w:val="18BA09F7"/>
    <w:rsid w:val="18BE4055"/>
    <w:rsid w:val="18C390DA"/>
    <w:rsid w:val="1A5F613B"/>
    <w:rsid w:val="1A775AA8"/>
    <w:rsid w:val="1BF8A814"/>
    <w:rsid w:val="1D649B39"/>
    <w:rsid w:val="1EBD1C45"/>
    <w:rsid w:val="1F4ACBCB"/>
    <w:rsid w:val="206BF313"/>
    <w:rsid w:val="209F533B"/>
    <w:rsid w:val="21417DE4"/>
    <w:rsid w:val="235A1227"/>
    <w:rsid w:val="235E3613"/>
    <w:rsid w:val="2379D0C5"/>
    <w:rsid w:val="24BA00F2"/>
    <w:rsid w:val="263B4CC6"/>
    <w:rsid w:val="28187ED9"/>
    <w:rsid w:val="28C92470"/>
    <w:rsid w:val="29AA7A08"/>
    <w:rsid w:val="2A677533"/>
    <w:rsid w:val="2AE99F3D"/>
    <w:rsid w:val="2BD03250"/>
    <w:rsid w:val="2C326E25"/>
    <w:rsid w:val="2C5E299D"/>
    <w:rsid w:val="2CEBEFFC"/>
    <w:rsid w:val="2D9F15F5"/>
    <w:rsid w:val="2E6DAD0A"/>
    <w:rsid w:val="2E715319"/>
    <w:rsid w:val="2ECD5249"/>
    <w:rsid w:val="2F45C9A7"/>
    <w:rsid w:val="30698F5F"/>
    <w:rsid w:val="31941980"/>
    <w:rsid w:val="31992CCB"/>
    <w:rsid w:val="31ECB08F"/>
    <w:rsid w:val="331804D0"/>
    <w:rsid w:val="336F012B"/>
    <w:rsid w:val="3393DF05"/>
    <w:rsid w:val="3459DA45"/>
    <w:rsid w:val="346E5C88"/>
    <w:rsid w:val="34D0CD8D"/>
    <w:rsid w:val="34EDCC92"/>
    <w:rsid w:val="35A8E657"/>
    <w:rsid w:val="35B1397C"/>
    <w:rsid w:val="36BA401E"/>
    <w:rsid w:val="3739CA55"/>
    <w:rsid w:val="37869535"/>
    <w:rsid w:val="38C4C944"/>
    <w:rsid w:val="3902F437"/>
    <w:rsid w:val="394BB267"/>
    <w:rsid w:val="39C2EEF7"/>
    <w:rsid w:val="39F1E0E0"/>
    <w:rsid w:val="3C7E47EF"/>
    <w:rsid w:val="3D1F5658"/>
    <w:rsid w:val="3F04920E"/>
    <w:rsid w:val="414CE0A2"/>
    <w:rsid w:val="417F61A9"/>
    <w:rsid w:val="41DF390B"/>
    <w:rsid w:val="41E0B32E"/>
    <w:rsid w:val="43703FEF"/>
    <w:rsid w:val="43B68DB8"/>
    <w:rsid w:val="4403163F"/>
    <w:rsid w:val="44ADCB93"/>
    <w:rsid w:val="44FF15D9"/>
    <w:rsid w:val="453C810D"/>
    <w:rsid w:val="46D8516E"/>
    <w:rsid w:val="4760EBC6"/>
    <w:rsid w:val="4836B69B"/>
    <w:rsid w:val="495082CD"/>
    <w:rsid w:val="49E88454"/>
    <w:rsid w:val="4D177219"/>
    <w:rsid w:val="4DEEEDDA"/>
    <w:rsid w:val="4E230269"/>
    <w:rsid w:val="4F5E7DD7"/>
    <w:rsid w:val="4FCABE0B"/>
    <w:rsid w:val="4FED07A8"/>
    <w:rsid w:val="507139CA"/>
    <w:rsid w:val="517E7631"/>
    <w:rsid w:val="527AC4CC"/>
    <w:rsid w:val="52E88AF8"/>
    <w:rsid w:val="535009E9"/>
    <w:rsid w:val="548FCD88"/>
    <w:rsid w:val="55397C7A"/>
    <w:rsid w:val="57573453"/>
    <w:rsid w:val="58198AB0"/>
    <w:rsid w:val="581EDB44"/>
    <w:rsid w:val="58711D3C"/>
    <w:rsid w:val="58CC54EB"/>
    <w:rsid w:val="5E0AACB0"/>
    <w:rsid w:val="5E2A2A95"/>
    <w:rsid w:val="612586A9"/>
    <w:rsid w:val="62EF6D24"/>
    <w:rsid w:val="64183CF2"/>
    <w:rsid w:val="6466FC9D"/>
    <w:rsid w:val="65911FE8"/>
    <w:rsid w:val="65AACED0"/>
    <w:rsid w:val="66559BDF"/>
    <w:rsid w:val="66F48A1B"/>
    <w:rsid w:val="6B075FEB"/>
    <w:rsid w:val="6BD5F161"/>
    <w:rsid w:val="6BE84F09"/>
    <w:rsid w:val="6F1D8FE5"/>
    <w:rsid w:val="6F6A1B85"/>
    <w:rsid w:val="6F7B50FC"/>
    <w:rsid w:val="70298588"/>
    <w:rsid w:val="709A950F"/>
    <w:rsid w:val="70F43410"/>
    <w:rsid w:val="71DD5A96"/>
    <w:rsid w:val="72F94973"/>
    <w:rsid w:val="73594956"/>
    <w:rsid w:val="752181C4"/>
    <w:rsid w:val="7540BEAA"/>
    <w:rsid w:val="7648FDD1"/>
    <w:rsid w:val="77077AD9"/>
    <w:rsid w:val="779AB9E5"/>
    <w:rsid w:val="77BFD9B4"/>
    <w:rsid w:val="7897DDFD"/>
    <w:rsid w:val="79285A60"/>
    <w:rsid w:val="7A27634E"/>
    <w:rsid w:val="7A60AEA5"/>
    <w:rsid w:val="7B22A227"/>
    <w:rsid w:val="7E7ED292"/>
    <w:rsid w:val="7F3DA8BE"/>
    <w:rsid w:val="7F761CC8"/>
    <w:rsid w:val="7F979BE4"/>
    <w:rsid w:val="7FFFF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C31EC7"/>
  <w15:docId w15:val="{F4E9D205-CFBC-D34B-9652-8C61349DB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E1653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 w:line="276" w:lineRule="auto"/>
      <w:outlineLvl w:val="0"/>
    </w:pPr>
    <w:rPr>
      <w:rFonts w:ascii="Arial" w:eastAsia="Arial" w:hAnsi="Arial" w:cs="Arial"/>
      <w:sz w:val="40"/>
      <w:szCs w:val="40"/>
      <w:lang w:val="en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 w:line="276" w:lineRule="auto"/>
      <w:outlineLvl w:val="1"/>
    </w:pPr>
    <w:rPr>
      <w:rFonts w:ascii="Arial" w:eastAsia="Arial" w:hAnsi="Arial" w:cs="Arial"/>
      <w:sz w:val="32"/>
      <w:szCs w:val="32"/>
      <w:lang w:val="en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 w:line="276" w:lineRule="auto"/>
      <w:outlineLvl w:val="2"/>
    </w:pPr>
    <w:rPr>
      <w:rFonts w:ascii="Arial" w:eastAsia="Arial" w:hAnsi="Arial" w:cs="Arial"/>
      <w:color w:val="434343"/>
      <w:sz w:val="28"/>
      <w:szCs w:val="28"/>
      <w:lang w:val="en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 w:line="276" w:lineRule="auto"/>
      <w:outlineLvl w:val="3"/>
    </w:pPr>
    <w:rPr>
      <w:rFonts w:ascii="Arial" w:eastAsia="Arial" w:hAnsi="Arial" w:cs="Arial"/>
      <w:color w:val="666666"/>
      <w:lang w:val="en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 w:line="276" w:lineRule="auto"/>
      <w:outlineLvl w:val="4"/>
    </w:pPr>
    <w:rPr>
      <w:rFonts w:ascii="Arial" w:eastAsia="Arial" w:hAnsi="Arial" w:cs="Arial"/>
      <w:color w:val="666666"/>
      <w:sz w:val="22"/>
      <w:szCs w:val="22"/>
      <w:lang w:val="en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 w:line="276" w:lineRule="auto"/>
      <w:outlineLvl w:val="5"/>
    </w:pPr>
    <w:rPr>
      <w:rFonts w:ascii="Arial" w:eastAsia="Arial" w:hAnsi="Arial" w:cs="Arial"/>
      <w:i/>
      <w:color w:val="666666"/>
      <w:sz w:val="22"/>
      <w:szCs w:val="22"/>
      <w:lang w:val="e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 w:line="276" w:lineRule="auto"/>
    </w:pPr>
    <w:rPr>
      <w:rFonts w:ascii="Arial" w:eastAsia="Arial" w:hAnsi="Arial" w:cs="Arial"/>
      <w:sz w:val="52"/>
      <w:szCs w:val="52"/>
      <w:lang w:val="en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 w:line="276" w:lineRule="auto"/>
    </w:pPr>
    <w:rPr>
      <w:rFonts w:ascii="Arial" w:eastAsia="Arial" w:hAnsi="Arial" w:cs="Arial"/>
      <w:color w:val="666666"/>
      <w:sz w:val="30"/>
      <w:szCs w:val="30"/>
      <w:lang w:val="en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LineNumber">
    <w:name w:val="line number"/>
    <w:basedOn w:val="DefaultParagraphFont"/>
    <w:uiPriority w:val="99"/>
    <w:semiHidden/>
    <w:unhideWhenUsed/>
    <w:rsid w:val="00125744"/>
  </w:style>
  <w:style w:type="character" w:styleId="Hyperlink">
    <w:name w:val="Hyperlink"/>
    <w:basedOn w:val="DefaultParagraphFont"/>
    <w:uiPriority w:val="99"/>
    <w:unhideWhenUsed/>
    <w:rsid w:val="001F4EC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F4EC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F57B0E"/>
    <w:pPr>
      <w:ind w:left="720"/>
      <w:contextualSpacing/>
    </w:pPr>
    <w:rPr>
      <w:rFonts w:asciiTheme="minorHAnsi" w:eastAsiaTheme="minorHAnsi" w:hAnsiTheme="minorHAnsi" w:cstheme="minorBidi"/>
      <w:kern w:val="2"/>
      <w:lang w:val="en"/>
      <w14:ligatures w14:val="standardContextual"/>
    </w:r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BA0219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5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9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062329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03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14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742859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2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7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340111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812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39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57747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724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23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6576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21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5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27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77439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36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2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10089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48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12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522565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ecmwf.int/en/forecasts/dataset/ecmwf-reanalysis-v5" TargetMode="External"/><Relationship Id="rId18" Type="http://schemas.openxmlformats.org/officeDocument/2006/relationships/hyperlink" Target="https://doi.org/10.1038/s41467-019-08471-z" TargetMode="External"/><Relationship Id="rId26" Type="http://schemas.openxmlformats.org/officeDocument/2006/relationships/hyperlink" Target="https://doi.org/10.1175/MWR-D-17-0155.1" TargetMode="External"/><Relationship Id="rId39" Type="http://schemas.openxmlformats.org/officeDocument/2006/relationships/hyperlink" Target="https://doi.org/10.1175/WAF-D-23-0045.1" TargetMode="External"/><Relationship Id="rId21" Type="http://schemas.openxmlformats.org/officeDocument/2006/relationships/hyperlink" Target="https://doi.org/10.1175/2008MWR2513.1" TargetMode="External"/><Relationship Id="rId34" Type="http://schemas.openxmlformats.org/officeDocument/2006/relationships/hyperlink" Target="https://doi.org/10.1175/WAF-D-18-0012.1" TargetMode="External"/><Relationship Id="rId42" Type="http://schemas.openxmlformats.org/officeDocument/2006/relationships/hyperlink" Target="https://doi.org/10.1175/MWR-D-21-0260.1" TargetMode="External"/><Relationship Id="rId47" Type="http://schemas.openxmlformats.org/officeDocument/2006/relationships/hyperlink" Target="https://doi.org/10.1175/JCLI-D-19-0908.1" TargetMode="External"/><Relationship Id="rId50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doi.org/10.1175/BAMS-D-19-0303.1" TargetMode="External"/><Relationship Id="rId29" Type="http://schemas.openxmlformats.org/officeDocument/2006/relationships/hyperlink" Target="https://doi.org/10.1002/qj.3803" TargetMode="External"/><Relationship Id="rId11" Type="http://schemas.openxmlformats.org/officeDocument/2006/relationships/hyperlink" Target="https://www.ncei.noaa.gov/products/international-best-track-archive" TargetMode="External"/><Relationship Id="rId24" Type="http://schemas.openxmlformats.org/officeDocument/2006/relationships/hyperlink" Target="https://doi.org/10.1175/MWR-D-21-0098.1" TargetMode="External"/><Relationship Id="rId32" Type="http://schemas.openxmlformats.org/officeDocument/2006/relationships/hyperlink" Target="https://doi.org/10.1175/WAF-D-15-0032.1" TargetMode="External"/><Relationship Id="rId37" Type="http://schemas.openxmlformats.org/officeDocument/2006/relationships/hyperlink" Target="https://doi.org/10.1175/MWR-D-12-00254.1" TargetMode="External"/><Relationship Id="rId40" Type="http://schemas.openxmlformats.org/officeDocument/2006/relationships/hyperlink" Target="https://www.doi.org/10.25921/stkw-7w73" TargetMode="External"/><Relationship Id="rId45" Type="http://schemas.openxmlformats.org/officeDocument/2006/relationships/hyperlink" Target="https://doi.org/10.1175/JCLI-D-22-0127.1" TargetMode="External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19" Type="http://schemas.openxmlformats.org/officeDocument/2006/relationships/hyperlink" Target="https://doi.org/10.1038/s41467-022-34321-6" TargetMode="External"/><Relationship Id="rId31" Type="http://schemas.openxmlformats.org/officeDocument/2006/relationships/hyperlink" Target="https://doi.org/10.1175/1520-0434(2003)018%3C1093:LCORIT%3E2.0.CO;2" TargetMode="External"/><Relationship Id="rId44" Type="http://schemas.openxmlformats.org/officeDocument/2006/relationships/hyperlink" Target="https://doi.org/10.1175/MWR-D-18-0370.1" TargetMode="External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doi.org/10.1175/JAS-D-18-0355.1" TargetMode="External"/><Relationship Id="rId22" Type="http://schemas.openxmlformats.org/officeDocument/2006/relationships/hyperlink" Target="https://doi.org/10.1175/JAM2429.1" TargetMode="External"/><Relationship Id="rId27" Type="http://schemas.openxmlformats.org/officeDocument/2006/relationships/hyperlink" Target="https://doi.org/10.1175/MWR-D-19-0275.1" TargetMode="External"/><Relationship Id="rId30" Type="http://schemas.openxmlformats.org/officeDocument/2006/relationships/hyperlink" Target="https://doi.org/10.1175/JCLI-D-19-0474.1" TargetMode="External"/><Relationship Id="rId35" Type="http://schemas.openxmlformats.org/officeDocument/2006/relationships/hyperlink" Target="https://doi.org/10.1175/2009BAMS2755.1" TargetMode="External"/><Relationship Id="rId43" Type="http://schemas.openxmlformats.org/officeDocument/2006/relationships/hyperlink" Target="https://doi.org/10.1175/JAS-D-18-0070.1" TargetMode="External"/><Relationship Id="rId48" Type="http://schemas.openxmlformats.org/officeDocument/2006/relationships/hyperlink" Target="https://doi.org/10.1073/pnas.2010547117" TargetMode="External"/><Relationship Id="rId8" Type="http://schemas.openxmlformats.org/officeDocument/2006/relationships/image" Target="media/image2.png"/><Relationship Id="rId51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hyperlink" Target="https://rammb2.cira.colostate.edu/research/tropical-cyclones/tc_extended_best_track_dataset/" TargetMode="External"/><Relationship Id="rId17" Type="http://schemas.openxmlformats.org/officeDocument/2006/relationships/hyperlink" Target="https://doi.org/10.1029/2022GL099793" TargetMode="External"/><Relationship Id="rId25" Type="http://schemas.openxmlformats.org/officeDocument/2006/relationships/hyperlink" Target="https://doi.org/10.1175/2010JCLI3496.1" TargetMode="External"/><Relationship Id="rId33" Type="http://schemas.openxmlformats.org/officeDocument/2006/relationships/hyperlink" Target="https://doi.org/10.1029/2021GL095774" TargetMode="External"/><Relationship Id="rId38" Type="http://schemas.openxmlformats.org/officeDocument/2006/relationships/hyperlink" Target="https://www.nhc.noaa.gov/data/hurdat/hurdat2-format-atl-1851-2021.pdf" TargetMode="External"/><Relationship Id="rId46" Type="http://schemas.openxmlformats.org/officeDocument/2006/relationships/hyperlink" Target="https://doi.org/10.1175/BAMS-D-11-00165.1" TargetMode="External"/><Relationship Id="rId20" Type="http://schemas.openxmlformats.org/officeDocument/2006/relationships/hyperlink" Target="https://doi.org/10.1175/WAF-D-21-0103.1" TargetMode="External"/><Relationship Id="rId41" Type="http://schemas.openxmlformats.org/officeDocument/2006/relationships/hyperlink" Target="https://doi.org/10.1175/1520-0469(1969)026%3C0003:NSOTLC%3E2.0.CO;2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doi.org/10.1029/2018GL077597" TargetMode="External"/><Relationship Id="rId23" Type="http://schemas.openxmlformats.org/officeDocument/2006/relationships/hyperlink" Target="https://doi.org/10.1175/JAM2429.1" TargetMode="External"/><Relationship Id="rId28" Type="http://schemas.openxmlformats.org/officeDocument/2006/relationships/hyperlink" Target="https://doi.org/10.1175/2010MWR3185.1" TargetMode="External"/><Relationship Id="rId36" Type="http://schemas.openxmlformats.org/officeDocument/2006/relationships/hyperlink" Target="https://doi.org/10.1175/JCLI-D-13-00262.1" TargetMode="External"/><Relationship Id="rId49" Type="http://schemas.openxmlformats.org/officeDocument/2006/relationships/hyperlink" Target="https://doi.org/10.1175/WAF-D-14-00141.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5795</Words>
  <Characters>33037</Characters>
  <Application>Microsoft Office Word</Application>
  <DocSecurity>0</DocSecurity>
  <Lines>275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Majumdar, Sharanya J</cp:lastModifiedBy>
  <cp:revision>4</cp:revision>
  <cp:lastPrinted>2022-08-17T16:59:00Z</cp:lastPrinted>
  <dcterms:created xsi:type="dcterms:W3CDTF">2023-08-12T20:49:00Z</dcterms:created>
  <dcterms:modified xsi:type="dcterms:W3CDTF">2023-08-15T14:26:00Z</dcterms:modified>
</cp:coreProperties>
</file>